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8CB1" w14:textId="3B32A95B" w:rsidR="00486FD8" w:rsidRPr="0000457C" w:rsidRDefault="00672DA2" w:rsidP="0000457C">
      <w:pPr>
        <w:pStyle w:val="Heading2"/>
        <w:jc w:val="center"/>
        <w:rPr>
          <w:b/>
          <w:bCs/>
        </w:rPr>
      </w:pPr>
      <w:r w:rsidRPr="0000457C">
        <w:rPr>
          <w:b/>
          <w:bCs/>
        </w:rPr>
        <w:t>AMBULANCE RESPONSE</w:t>
      </w:r>
      <w:r w:rsidR="00ED001B">
        <w:rPr>
          <w:b/>
          <w:bCs/>
        </w:rPr>
        <w:t xml:space="preserve"> MODELS and INITIATIVES</w:t>
      </w:r>
    </w:p>
    <w:p w14:paraId="46EFCA69" w14:textId="77777777" w:rsidR="00486FD8" w:rsidRDefault="00486FD8" w:rsidP="00486FD8">
      <w:pPr>
        <w:pStyle w:val="Heading2"/>
        <w:jc w:val="center"/>
        <w:rPr>
          <w:b/>
          <w:bCs/>
        </w:rPr>
      </w:pPr>
    </w:p>
    <w:p w14:paraId="1909C048" w14:textId="573C7F63" w:rsidR="00801E3D" w:rsidRPr="00486FD8" w:rsidRDefault="00486FD8" w:rsidP="00486FD8">
      <w:pPr>
        <w:pStyle w:val="Heading2"/>
        <w:jc w:val="center"/>
        <w:rPr>
          <w:b/>
          <w:bCs/>
        </w:rPr>
      </w:pPr>
      <w:r w:rsidRPr="00486FD8">
        <w:rPr>
          <w:b/>
          <w:bCs/>
        </w:rPr>
        <w:t>Rotational workforce models</w:t>
      </w:r>
    </w:p>
    <w:p w14:paraId="715A7EEF" w14:textId="77777777" w:rsidR="00486FD8" w:rsidRPr="00486FD8" w:rsidRDefault="00486FD8" w:rsidP="00486FD8"/>
    <w:p w14:paraId="0D70F092" w14:textId="4F779D7C" w:rsidR="003F0142" w:rsidRPr="000C7CF6" w:rsidRDefault="00672DA2" w:rsidP="000C7CF6">
      <w:pPr>
        <w:pStyle w:val="Heading2"/>
      </w:pPr>
      <w:r w:rsidRPr="008C4CA2">
        <w:t>TRUST:</w:t>
      </w:r>
      <w:r w:rsidR="00690184">
        <w:t xml:space="preserve"> Scottish Ambulance Service</w:t>
      </w:r>
      <w:r w:rsidR="00FC3444">
        <w:t xml:space="preserve"> (SAS)</w:t>
      </w:r>
      <w:r w:rsidR="000C7CF6">
        <w:tab/>
      </w:r>
    </w:p>
    <w:p w14:paraId="60C8EC56" w14:textId="66B6CA04" w:rsidR="00672DA2" w:rsidRPr="008C4CA2" w:rsidRDefault="008C4CA2" w:rsidP="003F0142">
      <w:pPr>
        <w:pStyle w:val="NoSpacing"/>
      </w:pPr>
      <w:r>
        <w:t xml:space="preserve"> </w:t>
      </w:r>
    </w:p>
    <w:p w14:paraId="12C20EC4" w14:textId="76D25053" w:rsidR="00690184" w:rsidRDefault="00672DA2" w:rsidP="003F0142">
      <w:pPr>
        <w:pStyle w:val="Heading2"/>
      </w:pPr>
      <w:r>
        <w:t xml:space="preserve">CONTACT NAME &amp; </w:t>
      </w:r>
      <w:r w:rsidR="3FA64D63">
        <w:t xml:space="preserve">EMAIL: </w:t>
      </w:r>
      <w:r>
        <w:tab/>
      </w:r>
      <w:r w:rsidR="00690184">
        <w:t xml:space="preserve">Lauren O’Connor </w:t>
      </w:r>
    </w:p>
    <w:p w14:paraId="1FA8CECE" w14:textId="77777777" w:rsidR="00690184" w:rsidRDefault="00690184" w:rsidP="00690184">
      <w:pPr>
        <w:pStyle w:val="Heading2"/>
        <w:ind w:left="2160" w:firstLine="720"/>
      </w:pPr>
      <w:r>
        <w:t xml:space="preserve">Clinical Lead for Advanced Practice – West Region </w:t>
      </w:r>
    </w:p>
    <w:p w14:paraId="615D49F5" w14:textId="281CE029" w:rsidR="00280341" w:rsidRDefault="00690184" w:rsidP="00690184">
      <w:pPr>
        <w:pStyle w:val="Heading2"/>
        <w:ind w:left="2160" w:firstLine="720"/>
      </w:pPr>
      <w:proofErr w:type="spellStart"/>
      <w:r>
        <w:t>laurenann.oconnor@nhs.scot</w:t>
      </w:r>
      <w:proofErr w:type="spellEnd"/>
    </w:p>
    <w:p w14:paraId="3E9D04CB" w14:textId="403A403E" w:rsidR="003F0142" w:rsidRDefault="003F0142" w:rsidP="003F0142">
      <w:pPr>
        <w:pStyle w:val="NoSpacing"/>
      </w:pPr>
    </w:p>
    <w:p w14:paraId="15BF7167" w14:textId="77777777" w:rsidR="000C7CF6" w:rsidRPr="003F0142" w:rsidRDefault="000C7CF6" w:rsidP="003F0142">
      <w:pPr>
        <w:pStyle w:val="NoSpacing"/>
      </w:pPr>
    </w:p>
    <w:p w14:paraId="547547D0" w14:textId="0D4A6FC5" w:rsidR="00672DA2" w:rsidRDefault="00672DA2" w:rsidP="003F0142">
      <w:pPr>
        <w:pStyle w:val="Heading2"/>
      </w:pPr>
      <w:r w:rsidRPr="008C4CA2">
        <w:t xml:space="preserve">TITLE OF </w:t>
      </w:r>
      <w:r w:rsidR="00486FD8">
        <w:t xml:space="preserve">MODEL / </w:t>
      </w:r>
      <w:r w:rsidRPr="008C4CA2">
        <w:t>RESPONSE</w:t>
      </w:r>
      <w:r w:rsidR="008C4CA2">
        <w:t xml:space="preserve"> INITIATIVE</w:t>
      </w:r>
      <w:r w:rsidRPr="008C4CA2">
        <w:t>:</w:t>
      </w:r>
      <w:r w:rsidR="00690184">
        <w:t xml:space="preserve"> Advanced Practitioner in Urgent &amp; Primary Care</w:t>
      </w:r>
      <w:r w:rsidR="00D0337B">
        <w:t xml:space="preserve"> – National Rotational Model.</w:t>
      </w:r>
    </w:p>
    <w:p w14:paraId="0BDDC9D1" w14:textId="77777777" w:rsidR="003F0142" w:rsidRPr="003F0142" w:rsidRDefault="003F0142" w:rsidP="003F0142">
      <w:pPr>
        <w:pStyle w:val="NoSpacing"/>
      </w:pPr>
    </w:p>
    <w:p w14:paraId="1A3F438F" w14:textId="77777777" w:rsidR="008C4CA2" w:rsidRDefault="008C4CA2" w:rsidP="008C4CA2">
      <w:pPr>
        <w:pStyle w:val="NoSpacing"/>
      </w:pPr>
    </w:p>
    <w:p w14:paraId="6E4E80A0" w14:textId="7199D72C" w:rsidR="00DA1780" w:rsidRDefault="00672DA2" w:rsidP="00172C57">
      <w:pPr>
        <w:pStyle w:val="Heading2"/>
        <w:rPr>
          <w:color w:val="000000" w:themeColor="text1"/>
          <w:sz w:val="24"/>
          <w:szCs w:val="24"/>
        </w:rPr>
      </w:pPr>
      <w:r w:rsidRPr="008C4CA2">
        <w:lastRenderedPageBreak/>
        <w:t xml:space="preserve">BRIEF DESCRIPTION OF </w:t>
      </w:r>
      <w:r w:rsidR="00FB3D20">
        <w:t>INITIATIVE</w:t>
      </w:r>
      <w:r w:rsidRPr="008C4CA2">
        <w:t>:</w:t>
      </w:r>
      <w:r w:rsidR="00D0337B">
        <w:t xml:space="preserve"> </w:t>
      </w:r>
      <w:r w:rsidR="00D0337B" w:rsidRPr="006F4CFD">
        <w:rPr>
          <w:color w:val="000000" w:themeColor="text1"/>
          <w:sz w:val="24"/>
          <w:szCs w:val="24"/>
        </w:rPr>
        <w:t>Advanced Practitioners in Urgent and Primary Care</w:t>
      </w:r>
      <w:r w:rsidR="00172C57" w:rsidRPr="006F4CFD">
        <w:rPr>
          <w:color w:val="000000" w:themeColor="text1"/>
          <w:sz w:val="24"/>
          <w:szCs w:val="24"/>
        </w:rPr>
        <w:t xml:space="preserve"> (APUPC)</w:t>
      </w:r>
      <w:r w:rsidR="00D0337B" w:rsidRPr="006F4CFD">
        <w:rPr>
          <w:color w:val="000000" w:themeColor="text1"/>
          <w:sz w:val="24"/>
          <w:szCs w:val="24"/>
        </w:rPr>
        <w:t xml:space="preserve"> </w:t>
      </w:r>
      <w:r w:rsidR="00DD181B" w:rsidRPr="006F4CFD">
        <w:rPr>
          <w:color w:val="000000" w:themeColor="text1"/>
          <w:sz w:val="24"/>
          <w:szCs w:val="24"/>
        </w:rPr>
        <w:t xml:space="preserve">within the </w:t>
      </w:r>
      <w:r w:rsidR="00E509AF" w:rsidRPr="006F4CFD">
        <w:rPr>
          <w:color w:val="000000" w:themeColor="text1"/>
          <w:sz w:val="24"/>
          <w:szCs w:val="24"/>
        </w:rPr>
        <w:t xml:space="preserve">Scottish Ambulance Service </w:t>
      </w:r>
      <w:r w:rsidR="00D0337B" w:rsidRPr="006F4CFD">
        <w:rPr>
          <w:color w:val="000000" w:themeColor="text1"/>
          <w:sz w:val="24"/>
          <w:szCs w:val="24"/>
        </w:rPr>
        <w:t>are</w:t>
      </w:r>
      <w:r w:rsidR="00507F38" w:rsidRPr="006F4CFD">
        <w:rPr>
          <w:color w:val="000000" w:themeColor="text1"/>
          <w:sz w:val="24"/>
          <w:szCs w:val="24"/>
        </w:rPr>
        <w:t xml:space="preserve"> minimum</w:t>
      </w:r>
      <w:r w:rsidR="00D0337B" w:rsidRPr="006F4CFD">
        <w:rPr>
          <w:color w:val="000000" w:themeColor="text1"/>
          <w:sz w:val="24"/>
          <w:szCs w:val="24"/>
        </w:rPr>
        <w:t xml:space="preserve"> P</w:t>
      </w:r>
      <w:r w:rsidR="00507F38" w:rsidRPr="006F4CFD">
        <w:rPr>
          <w:color w:val="000000" w:themeColor="text1"/>
          <w:sz w:val="24"/>
          <w:szCs w:val="24"/>
        </w:rPr>
        <w:t xml:space="preserve">ost </w:t>
      </w:r>
      <w:r w:rsidR="00D0337B" w:rsidRPr="006F4CFD">
        <w:rPr>
          <w:color w:val="000000" w:themeColor="text1"/>
          <w:sz w:val="24"/>
          <w:szCs w:val="24"/>
        </w:rPr>
        <w:t>G</w:t>
      </w:r>
      <w:r w:rsidR="00507F38" w:rsidRPr="006F4CFD">
        <w:rPr>
          <w:color w:val="000000" w:themeColor="text1"/>
          <w:sz w:val="24"/>
          <w:szCs w:val="24"/>
        </w:rPr>
        <w:t xml:space="preserve">raduate </w:t>
      </w:r>
      <w:r w:rsidR="00D0337B" w:rsidRPr="006F4CFD">
        <w:rPr>
          <w:color w:val="000000" w:themeColor="text1"/>
          <w:sz w:val="24"/>
          <w:szCs w:val="24"/>
        </w:rPr>
        <w:t>Dip</w:t>
      </w:r>
      <w:r w:rsidR="00507F38" w:rsidRPr="006F4CFD">
        <w:rPr>
          <w:color w:val="000000" w:themeColor="text1"/>
          <w:sz w:val="24"/>
          <w:szCs w:val="24"/>
        </w:rPr>
        <w:t>loma (SQCF Level 11</w:t>
      </w:r>
      <w:r w:rsidR="00E509AF" w:rsidRPr="006F4CFD">
        <w:rPr>
          <w:color w:val="000000" w:themeColor="text1"/>
          <w:sz w:val="24"/>
          <w:szCs w:val="24"/>
        </w:rPr>
        <w:t xml:space="preserve"> </w:t>
      </w:r>
      <w:r w:rsidR="00D0337B" w:rsidRPr="006F4CFD">
        <w:rPr>
          <w:color w:val="000000" w:themeColor="text1"/>
          <w:sz w:val="24"/>
          <w:szCs w:val="24"/>
        </w:rPr>
        <w:t>including Independent Prescribing and a completed competency framework</w:t>
      </w:r>
      <w:r w:rsidR="00E509AF" w:rsidRPr="006F4CFD">
        <w:rPr>
          <w:color w:val="000000" w:themeColor="text1"/>
          <w:sz w:val="24"/>
          <w:szCs w:val="24"/>
        </w:rPr>
        <w:t>)</w:t>
      </w:r>
      <w:r w:rsidR="00D0337B" w:rsidRPr="006F4CFD">
        <w:rPr>
          <w:color w:val="000000" w:themeColor="text1"/>
          <w:sz w:val="24"/>
          <w:szCs w:val="24"/>
        </w:rPr>
        <w:t xml:space="preserve"> qualified practitioners from paramedic and nursing backgrounds. The role is a rotational </w:t>
      </w:r>
      <w:r w:rsidR="00172C57" w:rsidRPr="006F4CFD">
        <w:rPr>
          <w:color w:val="000000" w:themeColor="text1"/>
          <w:sz w:val="24"/>
          <w:szCs w:val="24"/>
        </w:rPr>
        <w:t>one</w:t>
      </w:r>
      <w:r w:rsidR="00D0337B" w:rsidRPr="006F4CFD">
        <w:rPr>
          <w:color w:val="000000" w:themeColor="text1"/>
          <w:sz w:val="24"/>
          <w:szCs w:val="24"/>
        </w:rPr>
        <w:t xml:space="preserve"> where 33% of the practitioners’ time is spent on Remote Telephone Consultation</w:t>
      </w:r>
      <w:r w:rsidR="00172C57" w:rsidRPr="006F4CFD">
        <w:rPr>
          <w:color w:val="000000" w:themeColor="text1"/>
          <w:sz w:val="24"/>
          <w:szCs w:val="24"/>
        </w:rPr>
        <w:t xml:space="preserve"> (RTC),</w:t>
      </w:r>
      <w:r w:rsidR="0078696F">
        <w:rPr>
          <w:color w:val="000000" w:themeColor="text1"/>
          <w:sz w:val="24"/>
          <w:szCs w:val="24"/>
        </w:rPr>
        <w:t xml:space="preserve"> 43% of their time is spend responding on the APUPC response car</w:t>
      </w:r>
      <w:r w:rsidR="00510E8D">
        <w:rPr>
          <w:color w:val="000000" w:themeColor="text1"/>
          <w:sz w:val="24"/>
          <w:szCs w:val="24"/>
        </w:rPr>
        <w:t xml:space="preserve">, 20% of the </w:t>
      </w:r>
      <w:r w:rsidR="00DA1780">
        <w:rPr>
          <w:color w:val="000000" w:themeColor="text1"/>
          <w:sz w:val="24"/>
          <w:szCs w:val="24"/>
        </w:rPr>
        <w:t>clinicians’</w:t>
      </w:r>
      <w:r w:rsidR="00510E8D">
        <w:rPr>
          <w:color w:val="000000" w:themeColor="text1"/>
          <w:sz w:val="24"/>
          <w:szCs w:val="24"/>
        </w:rPr>
        <w:t xml:space="preserve"> time should be spent in an external rotation such as </w:t>
      </w:r>
      <w:r w:rsidR="00ED4659">
        <w:rPr>
          <w:color w:val="000000" w:themeColor="text1"/>
          <w:sz w:val="24"/>
          <w:szCs w:val="24"/>
        </w:rPr>
        <w:t>P</w:t>
      </w:r>
      <w:r w:rsidR="00510E8D">
        <w:rPr>
          <w:color w:val="000000" w:themeColor="text1"/>
          <w:sz w:val="24"/>
          <w:szCs w:val="24"/>
        </w:rPr>
        <w:t xml:space="preserve">rimary </w:t>
      </w:r>
      <w:r w:rsidR="00ED4659">
        <w:rPr>
          <w:color w:val="000000" w:themeColor="text1"/>
          <w:sz w:val="24"/>
          <w:szCs w:val="24"/>
        </w:rPr>
        <w:t>C</w:t>
      </w:r>
      <w:r w:rsidR="00510E8D">
        <w:rPr>
          <w:color w:val="000000" w:themeColor="text1"/>
          <w:sz w:val="24"/>
          <w:szCs w:val="24"/>
        </w:rPr>
        <w:t>are (PC), Out of Hours (OOH)</w:t>
      </w:r>
      <w:r w:rsidR="002E717B">
        <w:rPr>
          <w:color w:val="000000" w:themeColor="text1"/>
          <w:sz w:val="24"/>
          <w:szCs w:val="24"/>
        </w:rPr>
        <w:t>, Hospital at Home or similar setting</w:t>
      </w:r>
      <w:r w:rsidR="00B968A1">
        <w:rPr>
          <w:color w:val="000000" w:themeColor="text1"/>
          <w:sz w:val="24"/>
          <w:szCs w:val="24"/>
        </w:rPr>
        <w:t xml:space="preserve"> and 4% o</w:t>
      </w:r>
      <w:r w:rsidR="00DA1780">
        <w:rPr>
          <w:color w:val="000000" w:themeColor="text1"/>
          <w:sz w:val="24"/>
          <w:szCs w:val="24"/>
        </w:rPr>
        <w:t>n CPD</w:t>
      </w:r>
      <w:r w:rsidR="00CF7D3B">
        <w:rPr>
          <w:color w:val="000000" w:themeColor="text1"/>
          <w:sz w:val="24"/>
          <w:szCs w:val="24"/>
        </w:rPr>
        <w:t xml:space="preserve"> during protected development time.</w:t>
      </w:r>
      <w:r w:rsidR="00D0337B" w:rsidRPr="006F4CFD">
        <w:rPr>
          <w:color w:val="000000" w:themeColor="text1"/>
          <w:sz w:val="24"/>
          <w:szCs w:val="24"/>
        </w:rPr>
        <w:t xml:space="preserve"> </w:t>
      </w:r>
    </w:p>
    <w:p w14:paraId="47D5CFCD" w14:textId="4B91E55A" w:rsidR="00FF2B49" w:rsidRPr="006F4CFD" w:rsidRDefault="00B81A9F" w:rsidP="00172C57">
      <w:pPr>
        <w:pStyle w:val="Heading2"/>
        <w:rPr>
          <w:color w:val="000000" w:themeColor="text1"/>
          <w:sz w:val="24"/>
          <w:szCs w:val="24"/>
        </w:rPr>
      </w:pPr>
      <w:r>
        <w:rPr>
          <w:color w:val="000000" w:themeColor="text1"/>
          <w:sz w:val="24"/>
          <w:szCs w:val="24"/>
        </w:rPr>
        <w:t xml:space="preserve">Whilst engaged in RTC clinicians </w:t>
      </w:r>
      <w:r w:rsidR="00D0337B" w:rsidRPr="006F4CFD">
        <w:rPr>
          <w:color w:val="000000" w:themeColor="text1"/>
          <w:sz w:val="24"/>
          <w:szCs w:val="24"/>
        </w:rPr>
        <w:t xml:space="preserve">call back a </w:t>
      </w:r>
      <w:r w:rsidR="00172C57" w:rsidRPr="006F4CFD">
        <w:rPr>
          <w:color w:val="000000" w:themeColor="text1"/>
          <w:sz w:val="24"/>
          <w:szCs w:val="24"/>
        </w:rPr>
        <w:t xml:space="preserve">targeted </w:t>
      </w:r>
      <w:r w:rsidR="00D0337B" w:rsidRPr="006F4CFD">
        <w:rPr>
          <w:color w:val="000000" w:themeColor="text1"/>
          <w:sz w:val="24"/>
          <w:szCs w:val="24"/>
        </w:rPr>
        <w:t>subset of overall 999 demand to ensure patients get the right care, at the right time, in the right place. These consultations can be supported by video calling</w:t>
      </w:r>
      <w:r w:rsidR="0090623B" w:rsidRPr="006F4CFD">
        <w:rPr>
          <w:color w:val="000000" w:themeColor="text1"/>
          <w:sz w:val="24"/>
          <w:szCs w:val="24"/>
        </w:rPr>
        <w:t xml:space="preserve"> and</w:t>
      </w:r>
      <w:r w:rsidR="00507F38" w:rsidRPr="006F4CFD">
        <w:rPr>
          <w:color w:val="000000" w:themeColor="text1"/>
          <w:sz w:val="24"/>
          <w:szCs w:val="24"/>
        </w:rPr>
        <w:t xml:space="preserve"> there is access to</w:t>
      </w:r>
      <w:r w:rsidR="00D0337B" w:rsidRPr="006F4CFD">
        <w:rPr>
          <w:color w:val="000000" w:themeColor="text1"/>
          <w:sz w:val="24"/>
          <w:szCs w:val="24"/>
        </w:rPr>
        <w:t xml:space="preserve"> remote prescribing capabilities</w:t>
      </w:r>
      <w:r w:rsidR="00172C57" w:rsidRPr="006F4CFD">
        <w:rPr>
          <w:color w:val="000000" w:themeColor="text1"/>
          <w:sz w:val="24"/>
          <w:szCs w:val="24"/>
        </w:rPr>
        <w:t xml:space="preserve"> and a variety of pathways and referral routes </w:t>
      </w:r>
      <w:r w:rsidR="005F2597" w:rsidRPr="006F4CFD">
        <w:rPr>
          <w:color w:val="000000" w:themeColor="text1"/>
          <w:sz w:val="24"/>
          <w:szCs w:val="24"/>
        </w:rPr>
        <w:t xml:space="preserve">are </w:t>
      </w:r>
      <w:r w:rsidR="00172C57" w:rsidRPr="006F4CFD">
        <w:rPr>
          <w:color w:val="000000" w:themeColor="text1"/>
          <w:sz w:val="24"/>
          <w:szCs w:val="24"/>
        </w:rPr>
        <w:t>available including</w:t>
      </w:r>
      <w:r w:rsidR="00507F38" w:rsidRPr="006F4CFD">
        <w:rPr>
          <w:color w:val="000000" w:themeColor="text1"/>
          <w:sz w:val="24"/>
          <w:szCs w:val="24"/>
        </w:rPr>
        <w:t>, but not limited to,</w:t>
      </w:r>
      <w:r w:rsidR="00172C57" w:rsidRPr="006F4CFD">
        <w:rPr>
          <w:color w:val="000000" w:themeColor="text1"/>
          <w:sz w:val="24"/>
          <w:szCs w:val="24"/>
        </w:rPr>
        <w:t xml:space="preserve"> Hot Transfer to NHS24 for appropriate mental health presentations.</w:t>
      </w:r>
      <w:r w:rsidR="00155D79" w:rsidRPr="006F4CFD">
        <w:rPr>
          <w:color w:val="000000" w:themeColor="text1"/>
          <w:sz w:val="24"/>
          <w:szCs w:val="24"/>
        </w:rPr>
        <w:t xml:space="preserve"> APs also provide clinical decision-making support to trainee APs and other grades of clinical staff whilst engaged in RTC duties.</w:t>
      </w:r>
      <w:r w:rsidR="00172C57" w:rsidRPr="006F4CFD">
        <w:rPr>
          <w:color w:val="000000" w:themeColor="text1"/>
          <w:sz w:val="24"/>
          <w:szCs w:val="24"/>
        </w:rPr>
        <w:t xml:space="preserve"> Most RTC locations are outside of the ACC and take place in dedicated hubs to allow clinicians</w:t>
      </w:r>
      <w:r w:rsidR="00507F38" w:rsidRPr="006F4CFD">
        <w:rPr>
          <w:color w:val="000000" w:themeColor="text1"/>
          <w:sz w:val="24"/>
          <w:szCs w:val="24"/>
        </w:rPr>
        <w:t xml:space="preserve"> residing outside</w:t>
      </w:r>
      <w:r w:rsidR="00172C57" w:rsidRPr="006F4CFD">
        <w:rPr>
          <w:color w:val="000000" w:themeColor="text1"/>
          <w:sz w:val="24"/>
          <w:szCs w:val="24"/>
        </w:rPr>
        <w:t xml:space="preserve"> of realistic travel distance from an ACC to contribute. Remote Consultation comes under the governance umbrella of the Integrated Clinical Hub (ICH), which also houses clinical advisors and GP advisors. ICH Clinical Duty Managers conduct twice yearly audits on all clinicians engaged in RTC,</w:t>
      </w:r>
      <w:r w:rsidR="00637B59" w:rsidRPr="006F4CFD">
        <w:rPr>
          <w:color w:val="000000" w:themeColor="text1"/>
          <w:sz w:val="24"/>
          <w:szCs w:val="24"/>
        </w:rPr>
        <w:t xml:space="preserve"> providing TURAS feedback forms that can be used </w:t>
      </w:r>
      <w:r w:rsidR="005B5B26" w:rsidRPr="006F4CFD">
        <w:rPr>
          <w:color w:val="000000" w:themeColor="text1"/>
          <w:sz w:val="24"/>
          <w:szCs w:val="24"/>
        </w:rPr>
        <w:t>as evidence for</w:t>
      </w:r>
      <w:r w:rsidR="00637B59" w:rsidRPr="006F4CFD">
        <w:rPr>
          <w:color w:val="000000" w:themeColor="text1"/>
          <w:sz w:val="24"/>
          <w:szCs w:val="24"/>
        </w:rPr>
        <w:t xml:space="preserve"> yearly clinical appraisal and</w:t>
      </w:r>
      <w:r w:rsidR="00172C57" w:rsidRPr="006F4CFD">
        <w:rPr>
          <w:color w:val="000000" w:themeColor="text1"/>
          <w:sz w:val="24"/>
          <w:szCs w:val="24"/>
        </w:rPr>
        <w:t xml:space="preserve"> putting in support plans where appropriate. </w:t>
      </w:r>
    </w:p>
    <w:p w14:paraId="457816C6" w14:textId="491BE7A0" w:rsidR="00FF2B49" w:rsidRPr="006F4CFD" w:rsidRDefault="00172C57" w:rsidP="00172C57">
      <w:pPr>
        <w:pStyle w:val="Heading2"/>
        <w:rPr>
          <w:color w:val="000000" w:themeColor="text1"/>
          <w:sz w:val="24"/>
          <w:szCs w:val="24"/>
        </w:rPr>
      </w:pPr>
      <w:r w:rsidRPr="66E35A1E">
        <w:rPr>
          <w:color w:val="000000" w:themeColor="text1"/>
          <w:sz w:val="24"/>
          <w:szCs w:val="24"/>
        </w:rPr>
        <w:t>Around 4</w:t>
      </w:r>
      <w:r w:rsidR="006E4B9A">
        <w:rPr>
          <w:color w:val="000000" w:themeColor="text1"/>
          <w:sz w:val="24"/>
          <w:szCs w:val="24"/>
        </w:rPr>
        <w:t>3</w:t>
      </w:r>
      <w:r w:rsidRPr="66E35A1E">
        <w:rPr>
          <w:color w:val="000000" w:themeColor="text1"/>
          <w:sz w:val="24"/>
          <w:szCs w:val="24"/>
        </w:rPr>
        <w:t>% of the practitioners’ time is spent responding on the AP</w:t>
      </w:r>
      <w:r w:rsidR="00155D79" w:rsidRPr="66E35A1E">
        <w:rPr>
          <w:color w:val="000000" w:themeColor="text1"/>
          <w:sz w:val="24"/>
          <w:szCs w:val="24"/>
        </w:rPr>
        <w:t>UPC</w:t>
      </w:r>
      <w:r w:rsidRPr="66E35A1E">
        <w:rPr>
          <w:color w:val="000000" w:themeColor="text1"/>
          <w:sz w:val="24"/>
          <w:szCs w:val="24"/>
        </w:rPr>
        <w:t xml:space="preserve"> response car to suitable calls identified by the ICH</w:t>
      </w:r>
      <w:r w:rsidR="00FF2B49" w:rsidRPr="66E35A1E">
        <w:rPr>
          <w:color w:val="000000" w:themeColor="text1"/>
          <w:sz w:val="24"/>
          <w:szCs w:val="24"/>
        </w:rPr>
        <w:t xml:space="preserve"> clinicians</w:t>
      </w:r>
      <w:r w:rsidRPr="66E35A1E">
        <w:rPr>
          <w:color w:val="000000" w:themeColor="text1"/>
          <w:sz w:val="24"/>
          <w:szCs w:val="24"/>
        </w:rPr>
        <w:t xml:space="preserve"> and dispatched by the </w:t>
      </w:r>
      <w:r w:rsidR="00FF2B49" w:rsidRPr="66E35A1E">
        <w:rPr>
          <w:color w:val="000000" w:themeColor="text1"/>
          <w:sz w:val="24"/>
          <w:szCs w:val="24"/>
        </w:rPr>
        <w:t xml:space="preserve">APUPC desk. The APUPC </w:t>
      </w:r>
      <w:r w:rsidR="00155D79" w:rsidRPr="66E35A1E">
        <w:rPr>
          <w:color w:val="000000" w:themeColor="text1"/>
          <w:sz w:val="24"/>
          <w:szCs w:val="24"/>
        </w:rPr>
        <w:t xml:space="preserve">car </w:t>
      </w:r>
      <w:r w:rsidR="00FF2B49" w:rsidRPr="66E35A1E">
        <w:rPr>
          <w:color w:val="000000" w:themeColor="text1"/>
          <w:sz w:val="24"/>
          <w:szCs w:val="24"/>
        </w:rPr>
        <w:t xml:space="preserve">also responds to 999 </w:t>
      </w:r>
      <w:bookmarkStart w:id="0" w:name="_Int_QssKmEUr"/>
      <w:r w:rsidR="00FF2B49" w:rsidRPr="66E35A1E">
        <w:rPr>
          <w:color w:val="000000" w:themeColor="text1"/>
          <w:sz w:val="24"/>
          <w:szCs w:val="24"/>
        </w:rPr>
        <w:t>demand</w:t>
      </w:r>
      <w:bookmarkEnd w:id="0"/>
      <w:r w:rsidR="00FF2B49" w:rsidRPr="66E35A1E">
        <w:rPr>
          <w:color w:val="000000" w:themeColor="text1"/>
          <w:sz w:val="24"/>
          <w:szCs w:val="24"/>
        </w:rPr>
        <w:t>, including ILT calls. This gives clinicians opportunity to maintain skills and retain a variety in working practices</w:t>
      </w:r>
      <w:r w:rsidR="00155D79" w:rsidRPr="66E35A1E">
        <w:rPr>
          <w:color w:val="000000" w:themeColor="text1"/>
          <w:sz w:val="24"/>
          <w:szCs w:val="24"/>
        </w:rPr>
        <w:t xml:space="preserve"> in addition to </w:t>
      </w:r>
      <w:r w:rsidR="00FB6BE9" w:rsidRPr="66E35A1E">
        <w:rPr>
          <w:color w:val="000000" w:themeColor="text1"/>
          <w:sz w:val="24"/>
          <w:szCs w:val="24"/>
        </w:rPr>
        <w:t xml:space="preserve">enabling clinicians to </w:t>
      </w:r>
      <w:r w:rsidR="00155D79" w:rsidRPr="66E35A1E">
        <w:rPr>
          <w:color w:val="000000" w:themeColor="text1"/>
          <w:sz w:val="24"/>
          <w:szCs w:val="24"/>
        </w:rPr>
        <w:t>provi</w:t>
      </w:r>
      <w:r w:rsidR="00FB6BE9" w:rsidRPr="66E35A1E">
        <w:rPr>
          <w:color w:val="000000" w:themeColor="text1"/>
          <w:sz w:val="24"/>
          <w:szCs w:val="24"/>
        </w:rPr>
        <w:t xml:space="preserve">de </w:t>
      </w:r>
      <w:r w:rsidR="00155D79" w:rsidRPr="66E35A1E">
        <w:rPr>
          <w:color w:val="000000" w:themeColor="text1"/>
          <w:sz w:val="24"/>
          <w:szCs w:val="24"/>
        </w:rPr>
        <w:t>clinical leadership at scene</w:t>
      </w:r>
      <w:r w:rsidR="00FF2B49" w:rsidRPr="66E35A1E">
        <w:rPr>
          <w:color w:val="000000" w:themeColor="text1"/>
          <w:sz w:val="24"/>
          <w:szCs w:val="24"/>
        </w:rPr>
        <w:t xml:space="preserve">. </w:t>
      </w:r>
      <w:r w:rsidR="009A7320" w:rsidRPr="66E35A1E">
        <w:rPr>
          <w:color w:val="000000" w:themeColor="text1"/>
          <w:sz w:val="24"/>
          <w:szCs w:val="24"/>
        </w:rPr>
        <w:t>Year two trainee APs also staff the APUPC response car and can utilise a suite of PGD medications until such time</w:t>
      </w:r>
      <w:r w:rsidR="00A12C9E" w:rsidRPr="66E35A1E">
        <w:rPr>
          <w:color w:val="000000" w:themeColor="text1"/>
          <w:sz w:val="24"/>
          <w:szCs w:val="24"/>
        </w:rPr>
        <w:t>s</w:t>
      </w:r>
      <w:r w:rsidR="009A7320" w:rsidRPr="66E35A1E">
        <w:rPr>
          <w:color w:val="000000" w:themeColor="text1"/>
          <w:sz w:val="24"/>
          <w:szCs w:val="24"/>
        </w:rPr>
        <w:t xml:space="preserve"> as they are fully qualified</w:t>
      </w:r>
      <w:r w:rsidR="00522C5F" w:rsidRPr="66E35A1E">
        <w:rPr>
          <w:color w:val="000000" w:themeColor="text1"/>
          <w:sz w:val="24"/>
          <w:szCs w:val="24"/>
        </w:rPr>
        <w:t xml:space="preserve"> and can independently prescribe</w:t>
      </w:r>
      <w:r w:rsidR="009A7320" w:rsidRPr="66E35A1E">
        <w:rPr>
          <w:color w:val="000000" w:themeColor="text1"/>
          <w:sz w:val="24"/>
          <w:szCs w:val="24"/>
        </w:rPr>
        <w:t>. Year one trainees can also staff the car to the scope of practice of a paramedic and can access clinical decision-making support via the ICH</w:t>
      </w:r>
      <w:r w:rsidR="00316800">
        <w:rPr>
          <w:color w:val="000000" w:themeColor="text1"/>
          <w:sz w:val="24"/>
          <w:szCs w:val="24"/>
        </w:rPr>
        <w:t xml:space="preserve"> or Flow Navigation Centre (FNC) where one </w:t>
      </w:r>
      <w:r w:rsidR="002B78BF">
        <w:rPr>
          <w:color w:val="000000" w:themeColor="text1"/>
          <w:sz w:val="24"/>
          <w:szCs w:val="24"/>
        </w:rPr>
        <w:t>exists</w:t>
      </w:r>
      <w:r w:rsidR="00316800">
        <w:rPr>
          <w:color w:val="000000" w:themeColor="text1"/>
          <w:sz w:val="24"/>
          <w:szCs w:val="24"/>
        </w:rPr>
        <w:t xml:space="preserve"> locally. These are health board facilities</w:t>
      </w:r>
      <w:r w:rsidR="00280112">
        <w:rPr>
          <w:color w:val="000000" w:themeColor="text1"/>
          <w:sz w:val="24"/>
          <w:szCs w:val="24"/>
        </w:rPr>
        <w:t xml:space="preserve"> </w:t>
      </w:r>
      <w:r w:rsidR="00C67C98" w:rsidRPr="006F4CFD">
        <w:rPr>
          <w:color w:val="000000" w:themeColor="text1"/>
          <w:sz w:val="24"/>
          <w:szCs w:val="24"/>
        </w:rPr>
        <w:t>managing local demand and flow</w:t>
      </w:r>
      <w:r w:rsidR="00280112">
        <w:rPr>
          <w:color w:val="000000" w:themeColor="text1"/>
          <w:sz w:val="24"/>
          <w:szCs w:val="24"/>
        </w:rPr>
        <w:t xml:space="preserve"> </w:t>
      </w:r>
      <w:r w:rsidR="00316800">
        <w:rPr>
          <w:color w:val="000000" w:themeColor="text1"/>
          <w:sz w:val="24"/>
          <w:szCs w:val="24"/>
        </w:rPr>
        <w:t xml:space="preserve">that some APs contribute </w:t>
      </w:r>
      <w:r w:rsidR="002B78BF">
        <w:rPr>
          <w:color w:val="000000" w:themeColor="text1"/>
          <w:sz w:val="24"/>
          <w:szCs w:val="24"/>
        </w:rPr>
        <w:t>in the day to day running, but this is not nationwide</w:t>
      </w:r>
      <w:r w:rsidR="009A7320" w:rsidRPr="66E35A1E">
        <w:rPr>
          <w:color w:val="000000" w:themeColor="text1"/>
          <w:sz w:val="24"/>
          <w:szCs w:val="24"/>
        </w:rPr>
        <w:t>.</w:t>
      </w:r>
    </w:p>
    <w:p w14:paraId="108BFC1B" w14:textId="259C7090" w:rsidR="00F17957" w:rsidRPr="006F4CFD" w:rsidRDefault="00FF2B49" w:rsidP="00F17957">
      <w:pPr>
        <w:pStyle w:val="Heading2"/>
        <w:rPr>
          <w:color w:val="000000" w:themeColor="text1"/>
          <w:sz w:val="24"/>
          <w:szCs w:val="24"/>
        </w:rPr>
      </w:pPr>
      <w:r w:rsidRPr="006F4CFD">
        <w:rPr>
          <w:color w:val="000000" w:themeColor="text1"/>
          <w:sz w:val="24"/>
          <w:szCs w:val="24"/>
        </w:rPr>
        <w:t>Around 20% of the</w:t>
      </w:r>
      <w:r w:rsidR="00155D79" w:rsidRPr="006F4CFD">
        <w:rPr>
          <w:color w:val="000000" w:themeColor="text1"/>
          <w:sz w:val="24"/>
          <w:szCs w:val="24"/>
        </w:rPr>
        <w:t xml:space="preserve"> practitioners’ time is spent working in setting external to SAS such as Primary Care and Out of Hours services as well as small pockets of working with Hospital at Home.</w:t>
      </w:r>
      <w:r w:rsidR="009A7320" w:rsidRPr="006F4CFD">
        <w:rPr>
          <w:color w:val="000000" w:themeColor="text1"/>
          <w:sz w:val="24"/>
          <w:szCs w:val="24"/>
        </w:rPr>
        <w:t xml:space="preserve"> There are various models</w:t>
      </w:r>
      <w:r w:rsidR="00F163AF" w:rsidRPr="006F4CFD">
        <w:rPr>
          <w:color w:val="000000" w:themeColor="text1"/>
          <w:sz w:val="24"/>
          <w:szCs w:val="24"/>
        </w:rPr>
        <w:t xml:space="preserve"> in place</w:t>
      </w:r>
      <w:r w:rsidR="009A7320" w:rsidRPr="006F4CFD">
        <w:rPr>
          <w:color w:val="000000" w:themeColor="text1"/>
          <w:sz w:val="24"/>
          <w:szCs w:val="24"/>
        </w:rPr>
        <w:t xml:space="preserve"> across the country to meet local needs such as a model financed by the HSCP where APs provide home visiting services to a cluster of GP practices. APs are not available to be tasked by SAS when engaged in this activity, but rosters are built so that an alternative staff member should be available to staff the APUPC response car in that geographical area. There is another model where a GP practice directly fund APs to provide appointments in clinic. The practice will target patients with ‘on the day’ presentations to the APs and these are managed in 15-minute appointments once the APs are fully inducted and confident in the setting. In another health board area, APs rotate into an Out of Hours (OOH) setting and provide home visiting, in clinic appointments and virtual consultations. </w:t>
      </w:r>
    </w:p>
    <w:p w14:paraId="388EC558" w14:textId="5A6B20D8" w:rsidR="00F17957" w:rsidRPr="006F4CFD" w:rsidRDefault="00A92DF7" w:rsidP="00F17957">
      <w:pPr>
        <w:pStyle w:val="Heading2"/>
        <w:rPr>
          <w:color w:val="000000" w:themeColor="text1"/>
          <w:sz w:val="24"/>
          <w:szCs w:val="24"/>
        </w:rPr>
      </w:pPr>
      <w:r>
        <w:rPr>
          <w:color w:val="000000" w:themeColor="text1"/>
          <w:sz w:val="24"/>
          <w:szCs w:val="24"/>
        </w:rPr>
        <w:lastRenderedPageBreak/>
        <w:t>In the</w:t>
      </w:r>
      <w:r w:rsidR="00F17957" w:rsidRPr="006F4CFD">
        <w:rPr>
          <w:color w:val="000000" w:themeColor="text1"/>
          <w:sz w:val="24"/>
          <w:szCs w:val="24"/>
        </w:rPr>
        <w:t xml:space="preserve"> more isolated pockets </w:t>
      </w:r>
      <w:r>
        <w:rPr>
          <w:color w:val="000000" w:themeColor="text1"/>
          <w:sz w:val="24"/>
          <w:szCs w:val="24"/>
        </w:rPr>
        <w:t xml:space="preserve">of </w:t>
      </w:r>
      <w:r w:rsidR="00F17957" w:rsidRPr="006F4CFD">
        <w:rPr>
          <w:color w:val="000000" w:themeColor="text1"/>
          <w:sz w:val="24"/>
          <w:szCs w:val="24"/>
        </w:rPr>
        <w:t>F</w:t>
      </w:r>
      <w:r w:rsidR="00C67C98">
        <w:rPr>
          <w:color w:val="000000" w:themeColor="text1"/>
          <w:sz w:val="24"/>
          <w:szCs w:val="24"/>
        </w:rPr>
        <w:t>NC</w:t>
      </w:r>
      <w:r>
        <w:rPr>
          <w:color w:val="000000" w:themeColor="text1"/>
          <w:sz w:val="24"/>
          <w:szCs w:val="24"/>
        </w:rPr>
        <w:t xml:space="preserve"> work, APs</w:t>
      </w:r>
      <w:r w:rsidR="00F17957" w:rsidRPr="006F4CFD">
        <w:rPr>
          <w:color w:val="000000" w:themeColor="text1"/>
          <w:sz w:val="24"/>
          <w:szCs w:val="24"/>
        </w:rPr>
        <w:t xml:space="preserve"> provide crew support for ‘Call Before You Convey’ models</w:t>
      </w:r>
      <w:r>
        <w:rPr>
          <w:color w:val="000000" w:themeColor="text1"/>
          <w:sz w:val="24"/>
          <w:szCs w:val="24"/>
        </w:rPr>
        <w:t xml:space="preserve"> and</w:t>
      </w:r>
      <w:r w:rsidR="0043722A" w:rsidRPr="006F4CFD">
        <w:rPr>
          <w:color w:val="000000" w:themeColor="text1"/>
          <w:sz w:val="24"/>
          <w:szCs w:val="24"/>
        </w:rPr>
        <w:t xml:space="preserve"> contribute to RTC</w:t>
      </w:r>
      <w:r>
        <w:rPr>
          <w:color w:val="000000" w:themeColor="text1"/>
          <w:sz w:val="24"/>
          <w:szCs w:val="24"/>
        </w:rPr>
        <w:t>,</w:t>
      </w:r>
      <w:r w:rsidR="0043722A" w:rsidRPr="006F4CFD">
        <w:rPr>
          <w:color w:val="000000" w:themeColor="text1"/>
          <w:sz w:val="24"/>
          <w:szCs w:val="24"/>
        </w:rPr>
        <w:t xml:space="preserve"> </w:t>
      </w:r>
      <w:r w:rsidR="007743A8" w:rsidRPr="006F4CFD">
        <w:rPr>
          <w:color w:val="000000" w:themeColor="text1"/>
          <w:sz w:val="24"/>
          <w:szCs w:val="24"/>
        </w:rPr>
        <w:t>focussing on local calls as opposed to the national picture to access the enhanced pathways available within the FNC</w:t>
      </w:r>
      <w:r w:rsidR="00A11778" w:rsidRPr="006F4CFD">
        <w:rPr>
          <w:color w:val="000000" w:themeColor="text1"/>
          <w:sz w:val="24"/>
          <w:szCs w:val="24"/>
        </w:rPr>
        <w:t>.</w:t>
      </w:r>
      <w:r w:rsidR="009D6A90" w:rsidRPr="006F4CFD">
        <w:rPr>
          <w:color w:val="000000" w:themeColor="text1"/>
          <w:sz w:val="24"/>
          <w:szCs w:val="24"/>
        </w:rPr>
        <w:t xml:space="preserve"> This is just a snapshot of some of the models in place across the country. </w:t>
      </w:r>
      <w:r w:rsidR="00FF0FDD" w:rsidRPr="006F4CFD">
        <w:rPr>
          <w:color w:val="000000" w:themeColor="text1"/>
          <w:sz w:val="24"/>
          <w:szCs w:val="24"/>
        </w:rPr>
        <w:t>This rotational model of working allows clinicians to take the learning and experience from each part of the rota</w:t>
      </w:r>
      <w:r w:rsidR="004075AD" w:rsidRPr="006F4CFD">
        <w:rPr>
          <w:color w:val="000000" w:themeColor="text1"/>
          <w:sz w:val="24"/>
          <w:szCs w:val="24"/>
        </w:rPr>
        <w:t xml:space="preserve">tion and utilise it while deployed in another. PC gives exposure to higher volumes of prescribing episodes in a supportive environment which builds confidence </w:t>
      </w:r>
      <w:r w:rsidR="00801675" w:rsidRPr="006F4CFD">
        <w:rPr>
          <w:color w:val="000000" w:themeColor="text1"/>
          <w:sz w:val="24"/>
          <w:szCs w:val="24"/>
        </w:rPr>
        <w:t xml:space="preserve">for the occasions when clinicians are </w:t>
      </w:r>
      <w:r w:rsidR="001136D7" w:rsidRPr="006F4CFD">
        <w:rPr>
          <w:color w:val="000000" w:themeColor="text1"/>
          <w:sz w:val="24"/>
          <w:szCs w:val="24"/>
        </w:rPr>
        <w:t>single crewed</w:t>
      </w:r>
      <w:r w:rsidR="00801675" w:rsidRPr="006F4CFD">
        <w:rPr>
          <w:color w:val="000000" w:themeColor="text1"/>
          <w:sz w:val="24"/>
          <w:szCs w:val="24"/>
        </w:rPr>
        <w:t xml:space="preserve"> in the APUPC car and making autonomous decisions. </w:t>
      </w:r>
      <w:r w:rsidR="001136D7" w:rsidRPr="006F4CFD">
        <w:rPr>
          <w:color w:val="000000" w:themeColor="text1"/>
          <w:sz w:val="24"/>
          <w:szCs w:val="24"/>
        </w:rPr>
        <w:t xml:space="preserve">These rotations also give opportunities for placements for trainees and </w:t>
      </w:r>
      <w:r w:rsidR="00B91BB1" w:rsidRPr="006F4CFD">
        <w:rPr>
          <w:color w:val="000000" w:themeColor="text1"/>
          <w:sz w:val="24"/>
          <w:szCs w:val="24"/>
        </w:rPr>
        <w:t xml:space="preserve">options for varying CPD. This </w:t>
      </w:r>
      <w:r w:rsidR="001510D5" w:rsidRPr="006F4CFD">
        <w:rPr>
          <w:color w:val="000000" w:themeColor="text1"/>
          <w:sz w:val="24"/>
          <w:szCs w:val="24"/>
        </w:rPr>
        <w:t xml:space="preserve">model is </w:t>
      </w:r>
      <w:r w:rsidR="00B91BB1" w:rsidRPr="006F4CFD">
        <w:rPr>
          <w:color w:val="000000" w:themeColor="text1"/>
          <w:sz w:val="24"/>
          <w:szCs w:val="24"/>
        </w:rPr>
        <w:t xml:space="preserve">‘business as usual', but not without challenges in the current financial climate, </w:t>
      </w:r>
      <w:r w:rsidR="001510D5" w:rsidRPr="006F4CFD">
        <w:rPr>
          <w:color w:val="000000" w:themeColor="text1"/>
          <w:sz w:val="24"/>
          <w:szCs w:val="24"/>
        </w:rPr>
        <w:t xml:space="preserve">as there is an expectation the partner agencies reimburse SAS for the time provided, usually after a negotiated period of induction and familiarisation. </w:t>
      </w:r>
      <w:r w:rsidR="0073748F" w:rsidRPr="006F4CFD">
        <w:rPr>
          <w:color w:val="000000" w:themeColor="text1"/>
          <w:sz w:val="24"/>
          <w:szCs w:val="24"/>
        </w:rPr>
        <w:t xml:space="preserve">As per strategy, this money should be used to finance additional posts. </w:t>
      </w:r>
    </w:p>
    <w:p w14:paraId="1EAD6DC8" w14:textId="2CEC81C8" w:rsidR="00172C57" w:rsidRPr="00172C57" w:rsidRDefault="00FF2B49" w:rsidP="00172C57">
      <w:pPr>
        <w:pStyle w:val="Heading2"/>
      </w:pPr>
      <w:r>
        <w:t xml:space="preserve"> </w:t>
      </w:r>
    </w:p>
    <w:p w14:paraId="2A48A186" w14:textId="22B9350B" w:rsidR="003F0142" w:rsidRPr="003F0142" w:rsidRDefault="003F0142" w:rsidP="003F0142">
      <w:pPr>
        <w:pStyle w:val="NoSpacing"/>
      </w:pPr>
    </w:p>
    <w:p w14:paraId="425A82EA" w14:textId="2393FDC1" w:rsidR="00672DA2" w:rsidRDefault="00672DA2" w:rsidP="008C4CA2">
      <w:pPr>
        <w:pStyle w:val="NoSpacing"/>
      </w:pPr>
    </w:p>
    <w:p w14:paraId="1924290B" w14:textId="5F888FC2" w:rsidR="004940BD" w:rsidRPr="006F4CFD" w:rsidRDefault="00FB3D20" w:rsidP="00FB3D20">
      <w:pPr>
        <w:pStyle w:val="Heading2"/>
        <w:rPr>
          <w:color w:val="000000" w:themeColor="text1"/>
          <w:sz w:val="24"/>
          <w:szCs w:val="24"/>
        </w:rPr>
      </w:pPr>
      <w:r>
        <w:t>DATE INITIATIVE WAS INTRODUCED IN TRUST:</w:t>
      </w:r>
      <w:r w:rsidR="00155D79">
        <w:t xml:space="preserve"> </w:t>
      </w:r>
      <w:r w:rsidR="00155D79" w:rsidRPr="006F4CFD">
        <w:rPr>
          <w:color w:val="000000" w:themeColor="text1"/>
          <w:sz w:val="24"/>
          <w:szCs w:val="24"/>
        </w:rPr>
        <w:t>The transition to Advanced Practice from Specialist Paramedic Practice took place in 2019.</w:t>
      </w:r>
      <w:r w:rsidR="00E71C65" w:rsidRPr="006F4CFD">
        <w:rPr>
          <w:color w:val="000000" w:themeColor="text1"/>
          <w:sz w:val="24"/>
          <w:szCs w:val="24"/>
        </w:rPr>
        <w:t xml:space="preserve"> This was to align </w:t>
      </w:r>
      <w:r w:rsidR="00510421" w:rsidRPr="006F4CFD">
        <w:rPr>
          <w:color w:val="000000" w:themeColor="text1"/>
          <w:sz w:val="24"/>
          <w:szCs w:val="24"/>
        </w:rPr>
        <w:t>SAS with</w:t>
      </w:r>
      <w:r w:rsidR="00E71C65" w:rsidRPr="006F4CFD">
        <w:rPr>
          <w:color w:val="000000" w:themeColor="text1"/>
          <w:sz w:val="24"/>
          <w:szCs w:val="24"/>
        </w:rPr>
        <w:t xml:space="preserve"> Transforming Roles (Scottish Government, 2017) and</w:t>
      </w:r>
      <w:r w:rsidR="00910EEB" w:rsidRPr="006F4CFD">
        <w:rPr>
          <w:color w:val="000000" w:themeColor="text1"/>
          <w:sz w:val="24"/>
          <w:szCs w:val="24"/>
        </w:rPr>
        <w:t xml:space="preserve"> to work towards</w:t>
      </w:r>
      <w:r w:rsidR="00E71C65" w:rsidRPr="006F4CFD">
        <w:rPr>
          <w:color w:val="000000" w:themeColor="text1"/>
          <w:sz w:val="24"/>
          <w:szCs w:val="24"/>
        </w:rPr>
        <w:t xml:space="preserve"> hav</w:t>
      </w:r>
      <w:r w:rsidR="00483F5F" w:rsidRPr="006F4CFD">
        <w:rPr>
          <w:color w:val="000000" w:themeColor="text1"/>
          <w:sz w:val="24"/>
          <w:szCs w:val="24"/>
        </w:rPr>
        <w:t>ing</w:t>
      </w:r>
      <w:r w:rsidR="00E71C65" w:rsidRPr="006F4CFD">
        <w:rPr>
          <w:color w:val="000000" w:themeColor="text1"/>
          <w:sz w:val="24"/>
          <w:szCs w:val="24"/>
        </w:rPr>
        <w:t xml:space="preserve"> parity with Advanced Practitioners from </w:t>
      </w:r>
      <w:r w:rsidR="00910EEB" w:rsidRPr="006F4CFD">
        <w:rPr>
          <w:color w:val="000000" w:themeColor="text1"/>
          <w:sz w:val="24"/>
          <w:szCs w:val="24"/>
        </w:rPr>
        <w:t>nursing, midwifery and other health professions (NMaHP) in education and governance structures.</w:t>
      </w:r>
      <w:r w:rsidR="00155D79" w:rsidRPr="006F4CFD">
        <w:rPr>
          <w:color w:val="000000" w:themeColor="text1"/>
          <w:sz w:val="24"/>
          <w:szCs w:val="24"/>
        </w:rPr>
        <w:t xml:space="preserve"> Prior to 2019 there were various iterations on this theme in pockets across the country</w:t>
      </w:r>
      <w:r w:rsidR="00E71C65" w:rsidRPr="006F4CFD">
        <w:rPr>
          <w:color w:val="000000" w:themeColor="text1"/>
          <w:sz w:val="24"/>
          <w:szCs w:val="24"/>
        </w:rPr>
        <w:t xml:space="preserve"> since the early 2000’s</w:t>
      </w:r>
      <w:r w:rsidR="00155D79" w:rsidRPr="006F4CFD">
        <w:rPr>
          <w:color w:val="000000" w:themeColor="text1"/>
          <w:sz w:val="24"/>
          <w:szCs w:val="24"/>
        </w:rPr>
        <w:t>, including the Inverclyde</w:t>
      </w:r>
      <w:r w:rsidR="00E71C65" w:rsidRPr="006F4CFD">
        <w:rPr>
          <w:color w:val="000000" w:themeColor="text1"/>
          <w:sz w:val="24"/>
          <w:szCs w:val="24"/>
        </w:rPr>
        <w:t>, Hawick, and Kelso</w:t>
      </w:r>
      <w:r w:rsidR="00155D79" w:rsidRPr="006F4CFD">
        <w:rPr>
          <w:color w:val="000000" w:themeColor="text1"/>
          <w:sz w:val="24"/>
          <w:szCs w:val="24"/>
        </w:rPr>
        <w:t xml:space="preserve"> Project</w:t>
      </w:r>
      <w:r w:rsidR="00E71C65" w:rsidRPr="006F4CFD">
        <w:rPr>
          <w:color w:val="000000" w:themeColor="text1"/>
          <w:sz w:val="24"/>
          <w:szCs w:val="24"/>
        </w:rPr>
        <w:t xml:space="preserve">s referenced in the General Medical Services Contract in Scotland (Scottish Government, 2018) and Community Paramedics </w:t>
      </w:r>
      <w:r w:rsidR="00FD21C6" w:rsidRPr="006F4CFD">
        <w:rPr>
          <w:color w:val="000000" w:themeColor="text1"/>
          <w:sz w:val="24"/>
          <w:szCs w:val="24"/>
        </w:rPr>
        <w:t xml:space="preserve">(CPs) </w:t>
      </w:r>
      <w:r w:rsidR="00E71C65" w:rsidRPr="006F4CFD">
        <w:rPr>
          <w:color w:val="000000" w:themeColor="text1"/>
          <w:sz w:val="24"/>
          <w:szCs w:val="24"/>
        </w:rPr>
        <w:t>in more rural locations</w:t>
      </w:r>
      <w:r w:rsidR="00FD21C6" w:rsidRPr="006F4CFD">
        <w:rPr>
          <w:color w:val="000000" w:themeColor="text1"/>
          <w:sz w:val="24"/>
          <w:szCs w:val="24"/>
        </w:rPr>
        <w:t xml:space="preserve">. CPs </w:t>
      </w:r>
      <w:r w:rsidR="000E5912" w:rsidRPr="006F4CFD">
        <w:rPr>
          <w:color w:val="000000" w:themeColor="text1"/>
          <w:sz w:val="24"/>
          <w:szCs w:val="24"/>
        </w:rPr>
        <w:t xml:space="preserve">were usually degree </w:t>
      </w:r>
      <w:r w:rsidR="005F58B8" w:rsidRPr="006F4CFD">
        <w:rPr>
          <w:color w:val="000000" w:themeColor="text1"/>
          <w:sz w:val="24"/>
          <w:szCs w:val="24"/>
        </w:rPr>
        <w:t>or post graduate certificate level qualified paramedics</w:t>
      </w:r>
      <w:r w:rsidR="00FD21C6" w:rsidRPr="006F4CFD">
        <w:rPr>
          <w:color w:val="000000" w:themeColor="text1"/>
          <w:sz w:val="24"/>
          <w:szCs w:val="24"/>
        </w:rPr>
        <w:t xml:space="preserve"> utilising PGDs as independent prescribing was not yet an option</w:t>
      </w:r>
      <w:r w:rsidR="005F58B8" w:rsidRPr="006F4CFD">
        <w:rPr>
          <w:color w:val="000000" w:themeColor="text1"/>
          <w:sz w:val="24"/>
          <w:szCs w:val="24"/>
        </w:rPr>
        <w:t>.</w:t>
      </w:r>
      <w:r w:rsidR="00E71C65" w:rsidRPr="006F4CFD">
        <w:rPr>
          <w:color w:val="000000" w:themeColor="text1"/>
          <w:sz w:val="24"/>
          <w:szCs w:val="24"/>
        </w:rPr>
        <w:t xml:space="preserve"> </w:t>
      </w:r>
    </w:p>
    <w:p w14:paraId="7F7A9FF7" w14:textId="1784D31E" w:rsidR="00FB3D20" w:rsidRPr="006F4CFD" w:rsidRDefault="00E71C65" w:rsidP="00FB3D20">
      <w:pPr>
        <w:pStyle w:val="Heading2"/>
        <w:rPr>
          <w:color w:val="000000" w:themeColor="text1"/>
          <w:sz w:val="24"/>
          <w:szCs w:val="24"/>
        </w:rPr>
      </w:pPr>
      <w:r w:rsidRPr="006F4CFD">
        <w:rPr>
          <w:color w:val="000000" w:themeColor="text1"/>
          <w:sz w:val="24"/>
          <w:szCs w:val="24"/>
        </w:rPr>
        <w:t>The move to incorporate RTC happened at pace in response to the COVID19 pandemic and has been refined in the years that have followed. Prior to the pandemic, the vision had been clinician-led dispatch for the APUPC</w:t>
      </w:r>
      <w:r w:rsidR="00910EEB" w:rsidRPr="006F4CFD">
        <w:rPr>
          <w:color w:val="000000" w:themeColor="text1"/>
          <w:sz w:val="24"/>
          <w:szCs w:val="24"/>
        </w:rPr>
        <w:t xml:space="preserve"> car</w:t>
      </w:r>
      <w:r w:rsidR="00350428" w:rsidRPr="006F4CFD">
        <w:rPr>
          <w:color w:val="000000" w:themeColor="text1"/>
          <w:sz w:val="24"/>
          <w:szCs w:val="24"/>
        </w:rPr>
        <w:t xml:space="preserve"> from an ACC</w:t>
      </w:r>
      <w:r w:rsidR="008C4C5C" w:rsidRPr="006F4CFD">
        <w:rPr>
          <w:color w:val="000000" w:themeColor="text1"/>
          <w:sz w:val="24"/>
          <w:szCs w:val="24"/>
        </w:rPr>
        <w:t>.</w:t>
      </w:r>
      <w:r w:rsidRPr="006F4CFD">
        <w:rPr>
          <w:color w:val="000000" w:themeColor="text1"/>
          <w:sz w:val="24"/>
          <w:szCs w:val="24"/>
        </w:rPr>
        <w:t xml:space="preserve"> </w:t>
      </w:r>
      <w:r w:rsidR="008C4C5C" w:rsidRPr="006F4CFD">
        <w:rPr>
          <w:color w:val="000000" w:themeColor="text1"/>
          <w:sz w:val="24"/>
          <w:szCs w:val="24"/>
        </w:rPr>
        <w:t>N</w:t>
      </w:r>
      <w:r w:rsidRPr="006F4CFD">
        <w:rPr>
          <w:color w:val="000000" w:themeColor="text1"/>
          <w:sz w:val="24"/>
          <w:szCs w:val="24"/>
        </w:rPr>
        <w:t xml:space="preserve">ecessity showed that there was scope for a larger scale RTC model to be developed and that the IT infrastructure could support remote working away from an ACC location. </w:t>
      </w:r>
    </w:p>
    <w:p w14:paraId="6BD76A74" w14:textId="77777777" w:rsidR="00FB3D20" w:rsidRPr="006F4CFD" w:rsidRDefault="00FB3D20" w:rsidP="008C4CA2">
      <w:pPr>
        <w:pStyle w:val="NoSpacing"/>
        <w:rPr>
          <w:color w:val="000000" w:themeColor="text1"/>
          <w:sz w:val="24"/>
          <w:szCs w:val="24"/>
        </w:rPr>
      </w:pPr>
    </w:p>
    <w:p w14:paraId="03DC6DAB" w14:textId="70AFD35F" w:rsidR="00672DA2" w:rsidRPr="006F4CFD" w:rsidRDefault="00672DA2" w:rsidP="003F0142">
      <w:pPr>
        <w:pStyle w:val="Heading2"/>
        <w:rPr>
          <w:color w:val="000000" w:themeColor="text1"/>
          <w:sz w:val="24"/>
          <w:szCs w:val="24"/>
        </w:rPr>
      </w:pPr>
      <w:r>
        <w:t>BACKGROUND CONTEXT:</w:t>
      </w:r>
      <w:r w:rsidR="00910EEB">
        <w:t xml:space="preserve"> </w:t>
      </w:r>
      <w:r w:rsidR="00910EEB" w:rsidRPr="006F4CFD">
        <w:rPr>
          <w:color w:val="000000" w:themeColor="text1"/>
          <w:sz w:val="24"/>
          <w:szCs w:val="24"/>
        </w:rPr>
        <w:t xml:space="preserve">These models of practice have been developed and refined to feed into corporate strategy such as the 2020 </w:t>
      </w:r>
      <w:r w:rsidR="00507F38" w:rsidRPr="006F4CFD">
        <w:rPr>
          <w:color w:val="000000" w:themeColor="text1"/>
          <w:sz w:val="24"/>
          <w:szCs w:val="24"/>
        </w:rPr>
        <w:t>Vision</w:t>
      </w:r>
      <w:r w:rsidR="00846326" w:rsidRPr="006F4CFD">
        <w:rPr>
          <w:color w:val="000000" w:themeColor="text1"/>
          <w:sz w:val="24"/>
          <w:szCs w:val="24"/>
        </w:rPr>
        <w:t xml:space="preserve">: </w:t>
      </w:r>
      <w:r w:rsidR="00507F38" w:rsidRPr="006F4CFD">
        <w:rPr>
          <w:color w:val="000000" w:themeColor="text1"/>
          <w:sz w:val="24"/>
          <w:szCs w:val="24"/>
        </w:rPr>
        <w:t>to treat more patients at home or in a homely setting, and more recently SAS 2030 strategy</w:t>
      </w:r>
      <w:r w:rsidR="00846326" w:rsidRPr="006F4CFD">
        <w:rPr>
          <w:color w:val="000000" w:themeColor="text1"/>
          <w:sz w:val="24"/>
          <w:szCs w:val="24"/>
        </w:rPr>
        <w:t>:</w:t>
      </w:r>
      <w:r w:rsidR="00507F38" w:rsidRPr="006F4CFD">
        <w:rPr>
          <w:color w:val="000000" w:themeColor="text1"/>
          <w:sz w:val="24"/>
          <w:szCs w:val="24"/>
        </w:rPr>
        <w:t xml:space="preserve"> to save more lives, reduce inequalities, improve health and wellbeing by making the best use of infrastructure, workforce and technology and connecting and collaborating with partner agencies to develop the most effective care pathways, provided locally in communities with specialist care in hospitals if needed.</w:t>
      </w:r>
      <w:r w:rsidR="009A7320" w:rsidRPr="006F4CFD">
        <w:rPr>
          <w:color w:val="000000" w:themeColor="text1"/>
          <w:sz w:val="24"/>
          <w:szCs w:val="24"/>
        </w:rPr>
        <w:t xml:space="preserve"> They were also developed to provide clinical education and placement opportunities for trainee and qualified staff, to build confidence and competence that is brought back to SAS when working in the other 2 areas of the rotation</w:t>
      </w:r>
      <w:r w:rsidR="00F17957" w:rsidRPr="006F4CFD">
        <w:rPr>
          <w:color w:val="000000" w:themeColor="text1"/>
          <w:sz w:val="24"/>
          <w:szCs w:val="24"/>
        </w:rPr>
        <w:t>s.</w:t>
      </w:r>
    </w:p>
    <w:p w14:paraId="1C948483" w14:textId="08AC646B" w:rsidR="00672DA2" w:rsidRDefault="00672DA2" w:rsidP="008C4CA2">
      <w:pPr>
        <w:pStyle w:val="NoSpacing"/>
      </w:pPr>
    </w:p>
    <w:p w14:paraId="589513A4" w14:textId="6C6E3EF4" w:rsidR="00672DA2" w:rsidRDefault="00672DA2" w:rsidP="008C4CA2">
      <w:pPr>
        <w:pStyle w:val="NoSpacing"/>
      </w:pPr>
    </w:p>
    <w:p w14:paraId="5C71FBDE" w14:textId="1BD85CC6" w:rsidR="000C7CF6" w:rsidRDefault="000C7CF6" w:rsidP="008C4CA2">
      <w:pPr>
        <w:pStyle w:val="NoSpacing"/>
      </w:pPr>
    </w:p>
    <w:p w14:paraId="566BEBB3" w14:textId="053E0EB8" w:rsidR="000C7CF6" w:rsidRDefault="000C7CF6" w:rsidP="008C4CA2">
      <w:pPr>
        <w:pStyle w:val="NoSpacing"/>
      </w:pPr>
    </w:p>
    <w:p w14:paraId="38C75068" w14:textId="51647C06" w:rsidR="000C7CF6" w:rsidRDefault="000C7CF6" w:rsidP="008C4CA2">
      <w:pPr>
        <w:pStyle w:val="NoSpacing"/>
      </w:pPr>
    </w:p>
    <w:p w14:paraId="1327CF5E" w14:textId="4B461A76" w:rsidR="00672DA2" w:rsidRDefault="00672DA2" w:rsidP="008C4CA2">
      <w:pPr>
        <w:pStyle w:val="NoSpacing"/>
      </w:pPr>
    </w:p>
    <w:p w14:paraId="41DEFE91" w14:textId="2E7BB357" w:rsidR="00486FD8" w:rsidRPr="006F4CFD" w:rsidRDefault="00486FD8" w:rsidP="00486FD8">
      <w:pPr>
        <w:pStyle w:val="Heading2"/>
        <w:rPr>
          <w:color w:val="000000" w:themeColor="text1"/>
          <w:sz w:val="24"/>
          <w:szCs w:val="24"/>
        </w:rPr>
      </w:pPr>
      <w:r>
        <w:t>WHICH OTHER SECTORS/SYSTEM PARTNERS ARE INVOLVED IN THE MODEL?</w:t>
      </w:r>
      <w:r w:rsidR="00507F38">
        <w:t xml:space="preserve"> </w:t>
      </w:r>
      <w:r w:rsidR="00507F38" w:rsidRPr="006F4CFD">
        <w:rPr>
          <w:color w:val="000000" w:themeColor="text1"/>
          <w:sz w:val="24"/>
          <w:szCs w:val="24"/>
        </w:rPr>
        <w:t>Health and Social Care Partnerships (HSCPs), Primary Care Practices, every health board in Scotland.</w:t>
      </w:r>
    </w:p>
    <w:p w14:paraId="1866AC91" w14:textId="77777777" w:rsidR="00486FD8" w:rsidRDefault="00486FD8" w:rsidP="00486FD8"/>
    <w:p w14:paraId="7668D2EC" w14:textId="77777777" w:rsidR="00486FD8" w:rsidRDefault="00486FD8" w:rsidP="008C4CA2">
      <w:pPr>
        <w:pStyle w:val="NoSpacing"/>
      </w:pPr>
    </w:p>
    <w:p w14:paraId="2FDC76E8" w14:textId="77777777" w:rsidR="00486FD8" w:rsidRDefault="00486FD8" w:rsidP="008C4CA2">
      <w:pPr>
        <w:pStyle w:val="NoSpacing"/>
      </w:pPr>
    </w:p>
    <w:p w14:paraId="50878CBB" w14:textId="6CBDDF60" w:rsidR="00672DA2" w:rsidRPr="006F4CFD" w:rsidRDefault="00672DA2" w:rsidP="003F0142">
      <w:pPr>
        <w:pStyle w:val="Heading2"/>
        <w:rPr>
          <w:color w:val="000000" w:themeColor="text1"/>
          <w:sz w:val="24"/>
          <w:szCs w:val="24"/>
        </w:rPr>
      </w:pPr>
      <w:r>
        <w:t xml:space="preserve">WHICH </w:t>
      </w:r>
      <w:r w:rsidR="00486FD8">
        <w:t xml:space="preserve">(if any) </w:t>
      </w:r>
      <w:r>
        <w:t>SPECIFIC PATIENT GROUP OR PRESENTING NEED IS THIS RESPONSE TARGETED AT?</w:t>
      </w:r>
      <w:r w:rsidR="00801B3B">
        <w:t xml:space="preserve"> </w:t>
      </w:r>
      <w:r w:rsidR="00264150" w:rsidRPr="66E35A1E">
        <w:rPr>
          <w:color w:val="000000" w:themeColor="text1"/>
          <w:sz w:val="24"/>
          <w:szCs w:val="24"/>
        </w:rPr>
        <w:t xml:space="preserve">No specific patient group targeted, APUPC car response is generally </w:t>
      </w:r>
      <w:r w:rsidR="00F0406F" w:rsidRPr="66E35A1E">
        <w:rPr>
          <w:color w:val="000000" w:themeColor="text1"/>
          <w:sz w:val="24"/>
          <w:szCs w:val="24"/>
        </w:rPr>
        <w:t xml:space="preserve">as a result of clinician led additional </w:t>
      </w:r>
      <w:r w:rsidR="34BA4706" w:rsidRPr="66E35A1E">
        <w:rPr>
          <w:color w:val="000000" w:themeColor="text1"/>
          <w:sz w:val="24"/>
          <w:szCs w:val="24"/>
        </w:rPr>
        <w:t>consultation/</w:t>
      </w:r>
      <w:r w:rsidR="00F0406F" w:rsidRPr="66E35A1E">
        <w:rPr>
          <w:color w:val="000000" w:themeColor="text1"/>
          <w:sz w:val="24"/>
          <w:szCs w:val="24"/>
        </w:rPr>
        <w:t xml:space="preserve">triage to a wide variety of presentations. PC home visiting services are </w:t>
      </w:r>
      <w:r w:rsidR="00585042" w:rsidRPr="66E35A1E">
        <w:rPr>
          <w:color w:val="000000" w:themeColor="text1"/>
          <w:sz w:val="24"/>
          <w:szCs w:val="24"/>
        </w:rPr>
        <w:t>usually frailer, elderly patients with complex co-morbidities</w:t>
      </w:r>
      <w:r w:rsidR="00402F5E" w:rsidRPr="66E35A1E">
        <w:rPr>
          <w:color w:val="000000" w:themeColor="text1"/>
          <w:sz w:val="24"/>
          <w:szCs w:val="24"/>
        </w:rPr>
        <w:t xml:space="preserve"> – data collected indicates a lot of respiratory, UTI, pain</w:t>
      </w:r>
      <w:r w:rsidR="00FD1AC8" w:rsidRPr="66E35A1E">
        <w:rPr>
          <w:color w:val="000000" w:themeColor="text1"/>
          <w:sz w:val="24"/>
          <w:szCs w:val="24"/>
        </w:rPr>
        <w:t xml:space="preserve">, general decline as common presenting complaints. PC in-clinic is targeted at ‘on the day’ presenting complaints, </w:t>
      </w:r>
      <w:r w:rsidR="00D0186E" w:rsidRPr="66E35A1E">
        <w:rPr>
          <w:color w:val="000000" w:themeColor="text1"/>
          <w:sz w:val="24"/>
          <w:szCs w:val="24"/>
        </w:rPr>
        <w:t xml:space="preserve">patients re-presenting with the same complaint are directed towards the GP, as are the more complex cases. </w:t>
      </w:r>
    </w:p>
    <w:p w14:paraId="2A49FCBA" w14:textId="77777777" w:rsidR="00FB3D20" w:rsidRPr="006F4CFD" w:rsidRDefault="00FB3D20" w:rsidP="00FB3D20">
      <w:pPr>
        <w:pStyle w:val="NoSpacing"/>
        <w:rPr>
          <w:rFonts w:cstheme="minorHAnsi"/>
          <w:color w:val="000000" w:themeColor="text1"/>
          <w:sz w:val="24"/>
          <w:szCs w:val="24"/>
        </w:rPr>
      </w:pPr>
    </w:p>
    <w:p w14:paraId="53EDB12C" w14:textId="4530980F" w:rsidR="0000457C" w:rsidRDefault="0000457C" w:rsidP="008C4CA2">
      <w:pPr>
        <w:pStyle w:val="NoSpacing"/>
      </w:pPr>
    </w:p>
    <w:p w14:paraId="53FF03A2" w14:textId="77777777" w:rsidR="00486FD8" w:rsidRDefault="00486FD8" w:rsidP="008C4CA2">
      <w:pPr>
        <w:pStyle w:val="NoSpacing"/>
      </w:pPr>
    </w:p>
    <w:p w14:paraId="3D4B0D6D" w14:textId="77777777" w:rsidR="00486FD8" w:rsidRDefault="00486FD8" w:rsidP="008C4CA2">
      <w:pPr>
        <w:pStyle w:val="NoSpacing"/>
        <w:rPr>
          <w:rStyle w:val="Heading2Char"/>
        </w:rPr>
      </w:pPr>
    </w:p>
    <w:p w14:paraId="4B8B2722" w14:textId="1EA1BA54" w:rsidR="00672DA2" w:rsidRDefault="00672DA2" w:rsidP="008C4CA2">
      <w:pPr>
        <w:pStyle w:val="NoSpacing"/>
        <w:rPr>
          <w:rStyle w:val="Heading3Char"/>
        </w:rPr>
      </w:pPr>
      <w:r w:rsidRPr="003F0142">
        <w:rPr>
          <w:rStyle w:val="Heading2Char"/>
        </w:rPr>
        <w:t>GEOGRAPHICAL AREA/LOCATION COVERED BY THIS RESPONSE MODEL:</w:t>
      </w:r>
      <w:r w:rsidR="00910EEB">
        <w:rPr>
          <w:rStyle w:val="Heading2Char"/>
        </w:rPr>
        <w:t xml:space="preserve"> </w:t>
      </w:r>
      <w:r w:rsidR="002F380F" w:rsidRPr="006F4CFD">
        <w:rPr>
          <w:rStyle w:val="Heading2Char"/>
          <w:color w:val="000000" w:themeColor="text1"/>
          <w:sz w:val="24"/>
          <w:szCs w:val="24"/>
        </w:rPr>
        <w:t>Scotland has a population of around 5 million spread across vastly different geographical landscapes</w:t>
      </w:r>
      <w:r w:rsidR="00FF6E1B">
        <w:rPr>
          <w:rStyle w:val="Heading2Char"/>
          <w:color w:val="000000" w:themeColor="text1"/>
          <w:sz w:val="24"/>
          <w:szCs w:val="24"/>
        </w:rPr>
        <w:t xml:space="preserve"> including urban, rural and island locations</w:t>
      </w:r>
      <w:r w:rsidR="002F380F" w:rsidRPr="006F4CFD">
        <w:rPr>
          <w:rStyle w:val="Heading2Char"/>
          <w:color w:val="000000" w:themeColor="text1"/>
          <w:sz w:val="24"/>
          <w:szCs w:val="24"/>
        </w:rPr>
        <w:t xml:space="preserve">. </w:t>
      </w:r>
      <w:r w:rsidR="00910EEB" w:rsidRPr="006F4CFD">
        <w:rPr>
          <w:rStyle w:val="Heading2Char"/>
          <w:color w:val="000000" w:themeColor="text1"/>
          <w:sz w:val="24"/>
          <w:szCs w:val="24"/>
        </w:rPr>
        <w:t>This model is embedded across the span of Scotland, from city locations such as Glasgow, Edinburgh, Aberdeen and Inverness, to more remote and rural locations such as Melrose in the Scottish Borders, Killin in Perthshire</w:t>
      </w:r>
      <w:r w:rsidR="00FF6E1B">
        <w:rPr>
          <w:rStyle w:val="Heading2Char"/>
          <w:color w:val="000000" w:themeColor="text1"/>
          <w:sz w:val="24"/>
          <w:szCs w:val="24"/>
        </w:rPr>
        <w:t>, Lewis &amp; Harris and Uist (</w:t>
      </w:r>
      <w:hyperlink r:id="rId8" w:history="1">
        <w:r w:rsidR="00FF6E1B" w:rsidRPr="00FF6E1B">
          <w:rPr>
            <w:rStyle w:val="Hyperlink"/>
            <w:rFonts w:asciiTheme="majorHAnsi" w:eastAsiaTheme="majorEastAsia" w:hAnsiTheme="majorHAnsi" w:cstheme="majorBidi"/>
            <w:sz w:val="24"/>
            <w:szCs w:val="24"/>
          </w:rPr>
          <w:t>Innovative Role Benefits Island Communities</w:t>
        </w:r>
      </w:hyperlink>
      <w:r w:rsidR="00FF6E1B">
        <w:rPr>
          <w:rFonts w:asciiTheme="majorHAnsi" w:eastAsiaTheme="majorEastAsia" w:hAnsiTheme="majorHAnsi" w:cstheme="majorBidi"/>
          <w:color w:val="000000" w:themeColor="text1"/>
          <w:sz w:val="24"/>
          <w:szCs w:val="24"/>
        </w:rPr>
        <w:t>)</w:t>
      </w:r>
      <w:r w:rsidR="00910EEB" w:rsidRPr="006F4CFD">
        <w:rPr>
          <w:rStyle w:val="Heading2Char"/>
          <w:color w:val="000000" w:themeColor="text1"/>
          <w:sz w:val="24"/>
          <w:szCs w:val="24"/>
        </w:rPr>
        <w:t>. AP teams vary in size from around 6 staff in smaller locations, to currently 23 in Glasgow city.</w:t>
      </w:r>
      <w:r w:rsidR="009C5F1E" w:rsidRPr="006F4CFD">
        <w:rPr>
          <w:rStyle w:val="Heading2Char"/>
          <w:color w:val="000000" w:themeColor="text1"/>
          <w:sz w:val="24"/>
          <w:szCs w:val="24"/>
        </w:rPr>
        <w:t xml:space="preserve"> There are 145 APs currently within the APUPC cohort. </w:t>
      </w:r>
      <w:r w:rsidR="00C15045" w:rsidRPr="006F4CFD">
        <w:rPr>
          <w:rStyle w:val="Heading2Char"/>
          <w:color w:val="000000" w:themeColor="text1"/>
          <w:sz w:val="24"/>
          <w:szCs w:val="24"/>
        </w:rPr>
        <w:t xml:space="preserve">141 from a paramedic background and 13 from a nursing background. </w:t>
      </w:r>
      <w:r w:rsidRPr="006F4CFD">
        <w:rPr>
          <w:rStyle w:val="Heading2Char"/>
          <w:color w:val="000000" w:themeColor="text1"/>
          <w:sz w:val="24"/>
          <w:szCs w:val="24"/>
        </w:rPr>
        <w:br/>
      </w:r>
    </w:p>
    <w:p w14:paraId="55F6BE00" w14:textId="75E3DFB0" w:rsidR="00672DA2" w:rsidRPr="00280341" w:rsidRDefault="00672DA2" w:rsidP="008C4CA2">
      <w:pPr>
        <w:pStyle w:val="NoSpacing"/>
        <w:rPr>
          <w:rFonts w:cstheme="minorHAnsi"/>
        </w:rPr>
      </w:pPr>
    </w:p>
    <w:p w14:paraId="42094D09" w14:textId="79DD33E6" w:rsidR="00672DA2" w:rsidRDefault="00672DA2" w:rsidP="008C4CA2">
      <w:pPr>
        <w:pStyle w:val="NoSpacing"/>
      </w:pPr>
    </w:p>
    <w:p w14:paraId="4E653EFE" w14:textId="77777777" w:rsidR="00486FD8" w:rsidRDefault="00486FD8" w:rsidP="008C4CA2">
      <w:pPr>
        <w:pStyle w:val="NoSpacing"/>
      </w:pPr>
    </w:p>
    <w:p w14:paraId="040F4CFB" w14:textId="5A08E7B6" w:rsidR="00672DA2" w:rsidRDefault="00672DA2" w:rsidP="008C4CA2">
      <w:pPr>
        <w:pStyle w:val="NoSpacing"/>
      </w:pPr>
    </w:p>
    <w:p w14:paraId="077D6535" w14:textId="71BB7403" w:rsidR="00CB3B82" w:rsidRDefault="00672DA2" w:rsidP="003F0142">
      <w:pPr>
        <w:pStyle w:val="Heading2"/>
      </w:pPr>
      <w:r>
        <w:t>KEY AIMS</w:t>
      </w:r>
      <w:r w:rsidR="00CB3B82">
        <w:t>:</w:t>
      </w:r>
      <w:r w:rsidR="002A6C59">
        <w:t xml:space="preserve"> </w:t>
      </w:r>
      <w:r w:rsidR="00BE7247" w:rsidRPr="006F4CFD">
        <w:rPr>
          <w:color w:val="000000" w:themeColor="text1"/>
          <w:sz w:val="24"/>
          <w:szCs w:val="24"/>
        </w:rPr>
        <w:t>Right Care, Right Time, Right Place, First Time</w:t>
      </w:r>
      <w:r w:rsidR="00BE7247">
        <w:t xml:space="preserve">. </w:t>
      </w:r>
    </w:p>
    <w:p w14:paraId="0408AC8A" w14:textId="59FD68BB" w:rsidR="003F0142" w:rsidRDefault="003F0142" w:rsidP="003F0142">
      <w:pPr>
        <w:pStyle w:val="NoSpacing"/>
        <w:ind w:firstLine="45"/>
      </w:pPr>
    </w:p>
    <w:p w14:paraId="4422D44B" w14:textId="69A7BF99" w:rsidR="003F0142" w:rsidRDefault="003F0142" w:rsidP="003F0142">
      <w:pPr>
        <w:pStyle w:val="NoSpacing"/>
        <w:ind w:firstLine="45"/>
      </w:pPr>
    </w:p>
    <w:p w14:paraId="494D1A1C" w14:textId="77777777" w:rsidR="003F0142" w:rsidRDefault="003F0142" w:rsidP="008C4CA2">
      <w:pPr>
        <w:pStyle w:val="NoSpacing"/>
      </w:pPr>
    </w:p>
    <w:p w14:paraId="6387E6C2" w14:textId="06F75A62" w:rsidR="00CB3B82" w:rsidRPr="006F4CFD" w:rsidRDefault="00486FD8" w:rsidP="66E35A1E">
      <w:pPr>
        <w:pStyle w:val="NoSpacing"/>
        <w:rPr>
          <w:rFonts w:asciiTheme="majorHAnsi" w:hAnsiTheme="majorHAnsi" w:cstheme="majorBidi"/>
          <w:color w:val="000000" w:themeColor="text1"/>
          <w:sz w:val="24"/>
          <w:szCs w:val="24"/>
        </w:rPr>
      </w:pPr>
      <w:r w:rsidRPr="66E35A1E">
        <w:rPr>
          <w:rStyle w:val="Heading2Char"/>
        </w:rPr>
        <w:t xml:space="preserve">KEY </w:t>
      </w:r>
      <w:r w:rsidR="00CB3B82" w:rsidRPr="66E35A1E">
        <w:rPr>
          <w:rStyle w:val="Heading2Char"/>
        </w:rPr>
        <w:t xml:space="preserve">BENEFITS FOR </w:t>
      </w:r>
      <w:r w:rsidR="00CB3B82" w:rsidRPr="66E35A1E">
        <w:rPr>
          <w:rStyle w:val="Heading2Char"/>
          <w:color w:val="4472C4" w:themeColor="accent1"/>
        </w:rPr>
        <w:t>PATIENTS</w:t>
      </w:r>
      <w:r w:rsidR="00CB3B82" w:rsidRPr="66E35A1E">
        <w:rPr>
          <w:rFonts w:asciiTheme="majorHAnsi" w:hAnsiTheme="majorHAnsi" w:cstheme="majorBidi"/>
          <w:color w:val="4472C4" w:themeColor="accent1"/>
          <w:sz w:val="26"/>
          <w:szCs w:val="26"/>
        </w:rPr>
        <w:t>:</w:t>
      </w:r>
      <w:r w:rsidR="000F6E6A" w:rsidRPr="66E35A1E">
        <w:rPr>
          <w:rFonts w:asciiTheme="majorHAnsi" w:hAnsiTheme="majorHAnsi" w:cstheme="majorBidi"/>
          <w:color w:val="4472C4" w:themeColor="accent1"/>
          <w:sz w:val="26"/>
          <w:szCs w:val="26"/>
        </w:rPr>
        <w:t xml:space="preserve"> </w:t>
      </w:r>
    </w:p>
    <w:p w14:paraId="0B19AD96" w14:textId="246BF48B" w:rsidR="00CB3B82" w:rsidRDefault="000F6E6A" w:rsidP="66E35A1E">
      <w:pPr>
        <w:pStyle w:val="NoSpacing"/>
        <w:numPr>
          <w:ilvl w:val="0"/>
          <w:numId w:val="2"/>
        </w:numPr>
        <w:rPr>
          <w:rFonts w:asciiTheme="majorHAnsi" w:hAnsiTheme="majorHAnsi" w:cstheme="majorBidi"/>
          <w:color w:val="000000" w:themeColor="text1"/>
          <w:sz w:val="24"/>
          <w:szCs w:val="24"/>
        </w:rPr>
      </w:pPr>
      <w:r w:rsidRPr="66E35A1E">
        <w:rPr>
          <w:rFonts w:asciiTheme="majorHAnsi" w:hAnsiTheme="majorHAnsi" w:cstheme="majorBidi"/>
          <w:color w:val="000000" w:themeColor="text1"/>
          <w:sz w:val="24"/>
          <w:szCs w:val="24"/>
        </w:rPr>
        <w:t xml:space="preserve">Better availability of appointments/home visit provision </w:t>
      </w:r>
    </w:p>
    <w:p w14:paraId="3FB76530" w14:textId="485505BE" w:rsidR="00EB3779" w:rsidRPr="006F4CFD" w:rsidRDefault="00EB3779" w:rsidP="66E35A1E">
      <w:pPr>
        <w:pStyle w:val="NoSpacing"/>
        <w:numPr>
          <w:ilvl w:val="0"/>
          <w:numId w:val="2"/>
        </w:numPr>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t>Continuity in care for home visited patients</w:t>
      </w:r>
    </w:p>
    <w:p w14:paraId="3FA45F9E" w14:textId="46C15FF3" w:rsidR="00CB3B82" w:rsidRPr="006F4CFD" w:rsidRDefault="3A4E1097" w:rsidP="66E35A1E">
      <w:pPr>
        <w:pStyle w:val="NoSpacing"/>
        <w:numPr>
          <w:ilvl w:val="0"/>
          <w:numId w:val="2"/>
        </w:numPr>
        <w:rPr>
          <w:rFonts w:asciiTheme="majorHAnsi" w:hAnsiTheme="majorHAnsi" w:cstheme="majorBidi"/>
          <w:color w:val="000000" w:themeColor="text1"/>
          <w:sz w:val="24"/>
          <w:szCs w:val="24"/>
        </w:rPr>
      </w:pPr>
      <w:r w:rsidRPr="66E35A1E">
        <w:rPr>
          <w:rFonts w:asciiTheme="majorHAnsi" w:hAnsiTheme="majorHAnsi" w:cstheme="majorBidi"/>
          <w:color w:val="000000" w:themeColor="text1"/>
          <w:sz w:val="24"/>
          <w:szCs w:val="24"/>
        </w:rPr>
        <w:t>Longer appointment times</w:t>
      </w:r>
    </w:p>
    <w:p w14:paraId="7E011082" w14:textId="678C32E9" w:rsidR="00CB3B82" w:rsidRDefault="7F450813" w:rsidP="66E35A1E">
      <w:pPr>
        <w:pStyle w:val="NoSpacing"/>
        <w:numPr>
          <w:ilvl w:val="0"/>
          <w:numId w:val="2"/>
        </w:numPr>
        <w:rPr>
          <w:rFonts w:asciiTheme="majorHAnsi" w:hAnsiTheme="majorHAnsi" w:cstheme="majorBidi"/>
          <w:color w:val="000000" w:themeColor="text1"/>
          <w:sz w:val="24"/>
          <w:szCs w:val="24"/>
        </w:rPr>
      </w:pPr>
      <w:r w:rsidRPr="66E35A1E">
        <w:rPr>
          <w:rFonts w:asciiTheme="majorHAnsi" w:hAnsiTheme="majorHAnsi" w:cstheme="majorBidi"/>
          <w:color w:val="000000" w:themeColor="text1"/>
          <w:sz w:val="24"/>
          <w:szCs w:val="24"/>
        </w:rPr>
        <w:t>E</w:t>
      </w:r>
      <w:r w:rsidR="00DE63EE" w:rsidRPr="66E35A1E">
        <w:rPr>
          <w:rFonts w:asciiTheme="majorHAnsi" w:hAnsiTheme="majorHAnsi" w:cstheme="majorBidi"/>
          <w:color w:val="000000" w:themeColor="text1"/>
          <w:sz w:val="24"/>
          <w:szCs w:val="24"/>
        </w:rPr>
        <w:t xml:space="preserve">arly intervention in 999 calls results in presenting complaint being </w:t>
      </w:r>
      <w:r w:rsidR="00B2366F" w:rsidRPr="66E35A1E">
        <w:rPr>
          <w:rFonts w:asciiTheme="majorHAnsi" w:hAnsiTheme="majorHAnsi" w:cstheme="majorBidi"/>
          <w:color w:val="000000" w:themeColor="text1"/>
          <w:sz w:val="24"/>
          <w:szCs w:val="24"/>
        </w:rPr>
        <w:t>dealt with appropriately reducing number of times patient needs to ‘tell their story’</w:t>
      </w:r>
    </w:p>
    <w:p w14:paraId="71C4000F" w14:textId="681499B1" w:rsidR="00FF6E1B" w:rsidRPr="006F4CFD" w:rsidRDefault="00FF6E1B" w:rsidP="66E35A1E">
      <w:pPr>
        <w:pStyle w:val="NoSpacing"/>
        <w:numPr>
          <w:ilvl w:val="0"/>
          <w:numId w:val="2"/>
        </w:numPr>
        <w:rPr>
          <w:rFonts w:asciiTheme="majorHAnsi" w:hAnsiTheme="majorHAnsi" w:cstheme="majorBidi"/>
          <w:color w:val="000000" w:themeColor="text1"/>
          <w:sz w:val="24"/>
          <w:szCs w:val="24"/>
        </w:rPr>
      </w:pPr>
      <w:r>
        <w:rPr>
          <w:rFonts w:asciiTheme="majorHAnsi" w:hAnsiTheme="majorHAnsi" w:cstheme="majorBidi"/>
          <w:color w:val="000000" w:themeColor="text1"/>
          <w:sz w:val="24"/>
          <w:szCs w:val="24"/>
        </w:rPr>
        <w:lastRenderedPageBreak/>
        <w:t xml:space="preserve">Enhanced pathways available reducing need to attend at the ED, such as the </w:t>
      </w:r>
      <w:proofErr w:type="gramStart"/>
      <w:r>
        <w:rPr>
          <w:rFonts w:asciiTheme="majorHAnsi" w:hAnsiTheme="majorHAnsi" w:cstheme="majorBidi"/>
          <w:color w:val="000000" w:themeColor="text1"/>
          <w:sz w:val="24"/>
          <w:szCs w:val="24"/>
        </w:rPr>
        <w:t>Low Risk</w:t>
      </w:r>
      <w:proofErr w:type="gramEnd"/>
      <w:r>
        <w:rPr>
          <w:rFonts w:asciiTheme="majorHAnsi" w:hAnsiTheme="majorHAnsi" w:cstheme="majorBidi"/>
          <w:color w:val="000000" w:themeColor="text1"/>
          <w:sz w:val="24"/>
          <w:szCs w:val="24"/>
        </w:rPr>
        <w:t xml:space="preserve"> Chest Pain pathway within Greater Glasgow and Clyde Health Board, Virtual MIU, scheduled appointments at MIU</w:t>
      </w:r>
    </w:p>
    <w:p w14:paraId="41BADCC3" w14:textId="184C9FE1" w:rsidR="30ACFB78" w:rsidRDefault="30ACFB78" w:rsidP="66E35A1E">
      <w:pPr>
        <w:pStyle w:val="NoSpacing"/>
        <w:numPr>
          <w:ilvl w:val="0"/>
          <w:numId w:val="2"/>
        </w:numPr>
        <w:rPr>
          <w:rFonts w:asciiTheme="majorHAnsi" w:hAnsiTheme="majorHAnsi" w:cstheme="majorBidi"/>
          <w:color w:val="000000" w:themeColor="text1"/>
          <w:sz w:val="24"/>
          <w:szCs w:val="24"/>
        </w:rPr>
      </w:pPr>
      <w:r w:rsidRPr="66E35A1E">
        <w:rPr>
          <w:rFonts w:asciiTheme="majorHAnsi" w:hAnsiTheme="majorHAnsi" w:cstheme="majorBidi"/>
          <w:color w:val="000000" w:themeColor="text1"/>
          <w:sz w:val="24"/>
          <w:szCs w:val="24"/>
        </w:rPr>
        <w:t>Better availability of resources for ILT presentations</w:t>
      </w:r>
    </w:p>
    <w:p w14:paraId="06E9CE89" w14:textId="36842A05" w:rsidR="003F0142" w:rsidRPr="00DE4EB3" w:rsidRDefault="003F0142" w:rsidP="00EA37BC">
      <w:pPr>
        <w:pStyle w:val="NoSpacing"/>
        <w:ind w:left="720"/>
        <w:rPr>
          <w:rFonts w:asciiTheme="majorHAnsi" w:hAnsiTheme="majorHAnsi" w:cstheme="majorHAnsi"/>
          <w:color w:val="0070C0"/>
          <w:sz w:val="26"/>
          <w:szCs w:val="26"/>
        </w:rPr>
      </w:pPr>
    </w:p>
    <w:p w14:paraId="1142F1D0" w14:textId="77777777" w:rsidR="003F0142" w:rsidRDefault="003F0142" w:rsidP="008C4CA2">
      <w:pPr>
        <w:pStyle w:val="NoSpacing"/>
      </w:pPr>
    </w:p>
    <w:p w14:paraId="61414A7C" w14:textId="3E5CAD35" w:rsidR="00CB3B82" w:rsidRPr="006F4CFD" w:rsidRDefault="00486FD8" w:rsidP="66E35A1E">
      <w:pPr>
        <w:pStyle w:val="Heading2"/>
        <w:rPr>
          <w:color w:val="000000" w:themeColor="text1"/>
          <w:sz w:val="24"/>
          <w:szCs w:val="24"/>
        </w:rPr>
      </w:pPr>
      <w:r>
        <w:t xml:space="preserve">KEY </w:t>
      </w:r>
      <w:r w:rsidR="00CB3B82">
        <w:t>BENEFITS FOR THE TRUSTS / SYSTEM:</w:t>
      </w:r>
      <w:r w:rsidR="005251E7">
        <w:t xml:space="preserve"> </w:t>
      </w:r>
    </w:p>
    <w:p w14:paraId="3138333F" w14:textId="6B195A97" w:rsidR="00CB3B82" w:rsidRPr="006F4CFD" w:rsidRDefault="005251E7" w:rsidP="66E35A1E">
      <w:pPr>
        <w:pStyle w:val="Heading2"/>
        <w:numPr>
          <w:ilvl w:val="0"/>
          <w:numId w:val="1"/>
        </w:numPr>
        <w:rPr>
          <w:color w:val="000000" w:themeColor="text1"/>
          <w:sz w:val="24"/>
          <w:szCs w:val="24"/>
        </w:rPr>
      </w:pPr>
      <w:r w:rsidRPr="66E35A1E">
        <w:rPr>
          <w:color w:val="000000" w:themeColor="text1"/>
          <w:sz w:val="24"/>
          <w:szCs w:val="24"/>
        </w:rPr>
        <w:t xml:space="preserve">Reduction in </w:t>
      </w:r>
      <w:r w:rsidR="001752E3" w:rsidRPr="66E35A1E">
        <w:rPr>
          <w:color w:val="000000" w:themeColor="text1"/>
          <w:sz w:val="24"/>
          <w:szCs w:val="24"/>
        </w:rPr>
        <w:t>number of ambulances dispatch</w:t>
      </w:r>
      <w:r w:rsidR="00833E30" w:rsidRPr="66E35A1E">
        <w:rPr>
          <w:color w:val="000000" w:themeColor="text1"/>
          <w:sz w:val="24"/>
          <w:szCs w:val="24"/>
        </w:rPr>
        <w:t xml:space="preserve">ed </w:t>
      </w:r>
      <w:r w:rsidR="001752E3" w:rsidRPr="66E35A1E">
        <w:rPr>
          <w:color w:val="000000" w:themeColor="text1"/>
          <w:sz w:val="24"/>
          <w:szCs w:val="24"/>
        </w:rPr>
        <w:t>due to RTC</w:t>
      </w:r>
    </w:p>
    <w:p w14:paraId="77BFA598" w14:textId="1BFBB581" w:rsidR="00CB3B82" w:rsidRPr="006F4CFD" w:rsidRDefault="313BD249" w:rsidP="66E35A1E">
      <w:pPr>
        <w:pStyle w:val="Heading2"/>
        <w:numPr>
          <w:ilvl w:val="0"/>
          <w:numId w:val="1"/>
        </w:numPr>
        <w:rPr>
          <w:color w:val="000000" w:themeColor="text1"/>
          <w:sz w:val="24"/>
          <w:szCs w:val="24"/>
        </w:rPr>
      </w:pPr>
      <w:r w:rsidRPr="66E35A1E">
        <w:rPr>
          <w:color w:val="000000" w:themeColor="text1"/>
          <w:sz w:val="24"/>
          <w:szCs w:val="24"/>
        </w:rPr>
        <w:t>R</w:t>
      </w:r>
      <w:r w:rsidR="007035BC" w:rsidRPr="66E35A1E">
        <w:rPr>
          <w:color w:val="000000" w:themeColor="text1"/>
          <w:sz w:val="24"/>
          <w:szCs w:val="24"/>
        </w:rPr>
        <w:t>eduction in onward travel for those who have an ambulance attend due to ‘Call Before You Convey’ models</w:t>
      </w:r>
      <w:r w:rsidR="1E1B4EE0" w:rsidRPr="66E35A1E">
        <w:rPr>
          <w:color w:val="000000" w:themeColor="text1"/>
          <w:sz w:val="24"/>
          <w:szCs w:val="24"/>
        </w:rPr>
        <w:t xml:space="preserve">, </w:t>
      </w:r>
      <w:r w:rsidR="00DB340C" w:rsidRPr="66E35A1E">
        <w:rPr>
          <w:color w:val="000000" w:themeColor="text1"/>
          <w:sz w:val="24"/>
          <w:szCs w:val="24"/>
        </w:rPr>
        <w:t>better availability of pathways, senior clinicians available for support</w:t>
      </w:r>
    </w:p>
    <w:p w14:paraId="6F63A864" w14:textId="52D32201" w:rsidR="00CB3B82" w:rsidRPr="006F4CFD" w:rsidRDefault="497441EF" w:rsidP="66E35A1E">
      <w:pPr>
        <w:pStyle w:val="Heading2"/>
        <w:numPr>
          <w:ilvl w:val="0"/>
          <w:numId w:val="1"/>
        </w:numPr>
        <w:rPr>
          <w:color w:val="000000" w:themeColor="text1"/>
          <w:sz w:val="24"/>
          <w:szCs w:val="24"/>
        </w:rPr>
      </w:pPr>
      <w:r w:rsidRPr="66E35A1E">
        <w:rPr>
          <w:color w:val="000000" w:themeColor="text1"/>
          <w:sz w:val="24"/>
          <w:szCs w:val="24"/>
        </w:rPr>
        <w:t>R</w:t>
      </w:r>
      <w:r w:rsidR="00DE4EB3" w:rsidRPr="66E35A1E">
        <w:rPr>
          <w:color w:val="000000" w:themeColor="text1"/>
          <w:sz w:val="24"/>
          <w:szCs w:val="24"/>
        </w:rPr>
        <w:t>eduction in ED attendance</w:t>
      </w:r>
      <w:r w:rsidR="29CFACFA" w:rsidRPr="66E35A1E">
        <w:rPr>
          <w:color w:val="000000" w:themeColor="text1"/>
          <w:sz w:val="24"/>
          <w:szCs w:val="24"/>
        </w:rPr>
        <w:t xml:space="preserve"> </w:t>
      </w:r>
    </w:p>
    <w:p w14:paraId="641B907E" w14:textId="6F0F5722" w:rsidR="00CB3B82" w:rsidRPr="006F4CFD" w:rsidRDefault="29CFACFA" w:rsidP="66E35A1E">
      <w:pPr>
        <w:pStyle w:val="Heading2"/>
        <w:numPr>
          <w:ilvl w:val="0"/>
          <w:numId w:val="1"/>
        </w:numPr>
        <w:rPr>
          <w:color w:val="000000" w:themeColor="text1"/>
          <w:sz w:val="24"/>
          <w:szCs w:val="24"/>
        </w:rPr>
      </w:pPr>
      <w:r w:rsidRPr="66E35A1E">
        <w:rPr>
          <w:color w:val="000000" w:themeColor="text1"/>
          <w:sz w:val="24"/>
          <w:szCs w:val="24"/>
        </w:rPr>
        <w:t>E</w:t>
      </w:r>
      <w:r w:rsidR="00DB340C" w:rsidRPr="66E35A1E">
        <w:rPr>
          <w:color w:val="000000" w:themeColor="text1"/>
          <w:sz w:val="24"/>
          <w:szCs w:val="24"/>
        </w:rPr>
        <w:t>nhanced opportunities for staff development</w:t>
      </w:r>
      <w:r w:rsidR="55817E03" w:rsidRPr="66E35A1E">
        <w:rPr>
          <w:color w:val="000000" w:themeColor="text1"/>
          <w:sz w:val="24"/>
          <w:szCs w:val="24"/>
        </w:rPr>
        <w:t xml:space="preserve"> </w:t>
      </w:r>
    </w:p>
    <w:p w14:paraId="73B85DC4" w14:textId="03EDEAE4" w:rsidR="00CB3B82" w:rsidRPr="006F4CFD" w:rsidRDefault="55817E03" w:rsidP="66E35A1E">
      <w:pPr>
        <w:pStyle w:val="Heading2"/>
        <w:numPr>
          <w:ilvl w:val="0"/>
          <w:numId w:val="1"/>
        </w:numPr>
        <w:rPr>
          <w:color w:val="000000" w:themeColor="text1"/>
          <w:sz w:val="24"/>
          <w:szCs w:val="24"/>
        </w:rPr>
      </w:pPr>
      <w:r w:rsidRPr="66E35A1E">
        <w:rPr>
          <w:color w:val="000000" w:themeColor="text1"/>
          <w:sz w:val="24"/>
          <w:szCs w:val="24"/>
        </w:rPr>
        <w:t>B</w:t>
      </w:r>
      <w:r w:rsidR="00833E30" w:rsidRPr="66E35A1E">
        <w:rPr>
          <w:color w:val="000000" w:themeColor="text1"/>
          <w:sz w:val="24"/>
          <w:szCs w:val="24"/>
        </w:rPr>
        <w:t xml:space="preserve">etter </w:t>
      </w:r>
      <w:r w:rsidR="00F63D87" w:rsidRPr="66E35A1E">
        <w:rPr>
          <w:color w:val="000000" w:themeColor="text1"/>
          <w:sz w:val="24"/>
          <w:szCs w:val="24"/>
        </w:rPr>
        <w:t>retention in role due to varied working practices enhancing staff experience</w:t>
      </w:r>
      <w:r w:rsidR="00833E30" w:rsidRPr="66E35A1E">
        <w:rPr>
          <w:color w:val="000000" w:themeColor="text1"/>
          <w:sz w:val="24"/>
          <w:szCs w:val="24"/>
        </w:rPr>
        <w:t xml:space="preserve"> </w:t>
      </w:r>
    </w:p>
    <w:p w14:paraId="1A9A0CF0" w14:textId="135545C8" w:rsidR="00CB3B82" w:rsidRPr="006F4CFD" w:rsidRDefault="4996AC06" w:rsidP="66E35A1E">
      <w:pPr>
        <w:pStyle w:val="Heading2"/>
        <w:numPr>
          <w:ilvl w:val="0"/>
          <w:numId w:val="1"/>
        </w:numPr>
        <w:rPr>
          <w:color w:val="000000" w:themeColor="text1"/>
          <w:sz w:val="24"/>
          <w:szCs w:val="24"/>
        </w:rPr>
      </w:pPr>
      <w:r w:rsidRPr="66E35A1E">
        <w:rPr>
          <w:color w:val="000000" w:themeColor="text1"/>
          <w:sz w:val="24"/>
          <w:szCs w:val="24"/>
        </w:rPr>
        <w:t>E</w:t>
      </w:r>
      <w:r w:rsidR="00833E30" w:rsidRPr="66E35A1E">
        <w:rPr>
          <w:color w:val="000000" w:themeColor="text1"/>
          <w:sz w:val="24"/>
          <w:szCs w:val="24"/>
        </w:rPr>
        <w:t xml:space="preserve">xternal rotations increase confidence levels in clinicians </w:t>
      </w:r>
      <w:r w:rsidR="000B2BE1" w:rsidRPr="66E35A1E">
        <w:rPr>
          <w:color w:val="000000" w:themeColor="text1"/>
          <w:sz w:val="24"/>
          <w:szCs w:val="24"/>
        </w:rPr>
        <w:t>that can be brought into work for SAS</w:t>
      </w:r>
    </w:p>
    <w:p w14:paraId="0145F1E9" w14:textId="05C69ADB" w:rsidR="00CB3B82" w:rsidRPr="006F4CFD" w:rsidRDefault="06887282" w:rsidP="66E35A1E">
      <w:pPr>
        <w:pStyle w:val="Heading2"/>
        <w:numPr>
          <w:ilvl w:val="0"/>
          <w:numId w:val="1"/>
        </w:numPr>
        <w:rPr>
          <w:color w:val="000000" w:themeColor="text1"/>
          <w:sz w:val="24"/>
          <w:szCs w:val="24"/>
        </w:rPr>
      </w:pPr>
      <w:r w:rsidRPr="66E35A1E">
        <w:rPr>
          <w:color w:val="000000" w:themeColor="text1"/>
          <w:sz w:val="24"/>
          <w:szCs w:val="24"/>
        </w:rPr>
        <w:t>E</w:t>
      </w:r>
      <w:r w:rsidR="00796F7D" w:rsidRPr="66E35A1E">
        <w:rPr>
          <w:color w:val="000000" w:themeColor="text1"/>
          <w:sz w:val="24"/>
          <w:szCs w:val="24"/>
        </w:rPr>
        <w:t xml:space="preserve">nhanced relationships with partner agencies. </w:t>
      </w:r>
    </w:p>
    <w:p w14:paraId="4295E836" w14:textId="77777777" w:rsidR="00CB3B82" w:rsidRDefault="00CB3B82" w:rsidP="008C4CA2">
      <w:pPr>
        <w:pStyle w:val="NoSpacing"/>
      </w:pPr>
    </w:p>
    <w:p w14:paraId="1B5279F8" w14:textId="77777777" w:rsidR="00CB3B82" w:rsidRDefault="00CB3B82" w:rsidP="008C4CA2">
      <w:pPr>
        <w:pStyle w:val="NoSpacing"/>
      </w:pPr>
    </w:p>
    <w:p w14:paraId="48AB5C3B" w14:textId="77777777" w:rsidR="00CB3B82" w:rsidRDefault="00CB3B82" w:rsidP="008C4CA2">
      <w:pPr>
        <w:pStyle w:val="NoSpacing"/>
      </w:pPr>
    </w:p>
    <w:p w14:paraId="28E0E0CF" w14:textId="77777777" w:rsidR="00CB3B82" w:rsidRDefault="00CB3B82" w:rsidP="008C4CA2">
      <w:pPr>
        <w:pStyle w:val="NoSpacing"/>
      </w:pPr>
    </w:p>
    <w:p w14:paraId="512E71E1" w14:textId="7DD39AAE" w:rsidR="00CB3B82" w:rsidRDefault="00CB3B82" w:rsidP="003F0142">
      <w:pPr>
        <w:pStyle w:val="Heading2"/>
      </w:pPr>
      <w:r>
        <w:t>IMPLEMENTATION:</w:t>
      </w:r>
    </w:p>
    <w:p w14:paraId="2BDF3358" w14:textId="30E80737" w:rsidR="00CB3B82" w:rsidRDefault="00CB3B82" w:rsidP="66E35A1E">
      <w:pPr>
        <w:pStyle w:val="Heading3"/>
        <w:numPr>
          <w:ilvl w:val="0"/>
          <w:numId w:val="7"/>
        </w:numPr>
        <w:ind w:left="360"/>
        <w:rPr>
          <w:color w:val="000000" w:themeColor="text1"/>
        </w:rPr>
      </w:pPr>
      <w:r>
        <w:t>How long has this initiative been operational?</w:t>
      </w:r>
      <w:r w:rsidR="006F4CFD">
        <w:t xml:space="preserve"> </w:t>
      </w:r>
      <w:r w:rsidR="006F4CFD" w:rsidRPr="66E35A1E">
        <w:rPr>
          <w:color w:val="000000" w:themeColor="text1"/>
        </w:rPr>
        <w:t xml:space="preserve">2019 in current form, see above for longer description. </w:t>
      </w:r>
    </w:p>
    <w:p w14:paraId="5AEA294A" w14:textId="643EDE1D" w:rsidR="00CB3B82" w:rsidRDefault="00CB3B82" w:rsidP="003F0142">
      <w:pPr>
        <w:pStyle w:val="Heading3"/>
      </w:pPr>
    </w:p>
    <w:p w14:paraId="67965741" w14:textId="03124FE9" w:rsidR="003F0142" w:rsidRDefault="00CB3B82" w:rsidP="008E3A2B">
      <w:pPr>
        <w:pStyle w:val="Heading3"/>
        <w:numPr>
          <w:ilvl w:val="0"/>
          <w:numId w:val="7"/>
        </w:numPr>
        <w:ind w:left="360"/>
      </w:pPr>
      <w:r>
        <w:t>Days / Hours of operation:</w:t>
      </w:r>
      <w:r w:rsidR="009416EA">
        <w:t xml:space="preserve"> </w:t>
      </w:r>
      <w:r w:rsidR="006F4CFD" w:rsidRPr="66E35A1E">
        <w:rPr>
          <w:color w:val="000000" w:themeColor="text1"/>
        </w:rPr>
        <w:t>24/7, 365 days per year.</w:t>
      </w:r>
    </w:p>
    <w:p w14:paraId="0103E7B3" w14:textId="77777777" w:rsidR="00B42A0A" w:rsidRPr="00B42A0A" w:rsidRDefault="00B42A0A" w:rsidP="00B42A0A"/>
    <w:p w14:paraId="669965B2" w14:textId="4CC65979" w:rsidR="00CB3B82" w:rsidRDefault="00CB3B82" w:rsidP="66E35A1E">
      <w:pPr>
        <w:pStyle w:val="Heading3"/>
        <w:numPr>
          <w:ilvl w:val="0"/>
          <w:numId w:val="7"/>
        </w:numPr>
        <w:ind w:left="360"/>
        <w:rPr>
          <w:color w:val="auto"/>
        </w:rPr>
      </w:pPr>
      <w:r>
        <w:t>Which clinicians are involved in the response and how many WTEs (if a specific cohort)?</w:t>
      </w:r>
      <w:r w:rsidR="00EE2B29">
        <w:t xml:space="preserve"> </w:t>
      </w:r>
      <w:r w:rsidR="00EE2B29" w:rsidRPr="66E35A1E">
        <w:rPr>
          <w:color w:val="auto"/>
        </w:rPr>
        <w:t>145, current aim is for around 150.</w:t>
      </w:r>
    </w:p>
    <w:p w14:paraId="271D5279" w14:textId="50D0F4C7" w:rsidR="00672DA2" w:rsidRDefault="00672DA2" w:rsidP="003F0142">
      <w:pPr>
        <w:pStyle w:val="NoSpacing"/>
      </w:pPr>
    </w:p>
    <w:p w14:paraId="35549F08" w14:textId="0A65D42B" w:rsidR="00CB3B82" w:rsidRDefault="00CB3B82" w:rsidP="003F0142">
      <w:pPr>
        <w:pStyle w:val="Heading3"/>
      </w:pPr>
    </w:p>
    <w:p w14:paraId="7F893C6D" w14:textId="5DC2B1C3" w:rsidR="00CB3B82" w:rsidRDefault="00CB3B82" w:rsidP="66E35A1E">
      <w:pPr>
        <w:pStyle w:val="Heading3"/>
        <w:numPr>
          <w:ilvl w:val="0"/>
          <w:numId w:val="7"/>
        </w:numPr>
        <w:ind w:left="360"/>
        <w:rPr>
          <w:color w:val="000000" w:themeColor="text1"/>
        </w:rPr>
      </w:pPr>
      <w:r>
        <w:t>Which other partners are involved in providing the response?</w:t>
      </w:r>
      <w:r w:rsidR="00BA3A90">
        <w:t xml:space="preserve"> </w:t>
      </w:r>
      <w:r w:rsidR="00BA3A90" w:rsidRPr="66E35A1E">
        <w:rPr>
          <w:color w:val="000000" w:themeColor="text1"/>
        </w:rPr>
        <w:t>Health boards, HSCP, Primary Care Improvement</w:t>
      </w:r>
      <w:r w:rsidR="0001452C" w:rsidRPr="66E35A1E">
        <w:rPr>
          <w:color w:val="000000" w:themeColor="text1"/>
        </w:rPr>
        <w:t>.</w:t>
      </w:r>
    </w:p>
    <w:p w14:paraId="0ACBAF9D" w14:textId="6FA1D92D" w:rsidR="00CB3B82" w:rsidRDefault="00CB3B82" w:rsidP="66E35A1E">
      <w:pPr>
        <w:pStyle w:val="NoSpacing"/>
        <w:rPr>
          <w:color w:val="000000" w:themeColor="text1"/>
        </w:rPr>
      </w:pPr>
    </w:p>
    <w:p w14:paraId="451014B9" w14:textId="14F7E7D5" w:rsidR="00CB3B82" w:rsidRDefault="00CB3B82" w:rsidP="003F0142">
      <w:pPr>
        <w:pStyle w:val="Heading3"/>
      </w:pPr>
    </w:p>
    <w:p w14:paraId="4D3828F4" w14:textId="77777777" w:rsidR="00CB3B82" w:rsidRDefault="00CB3B82" w:rsidP="003F0142">
      <w:pPr>
        <w:pStyle w:val="Heading3"/>
      </w:pPr>
    </w:p>
    <w:p w14:paraId="3E54A28A" w14:textId="464E9297" w:rsidR="00CB3B82" w:rsidRDefault="00CB3B82" w:rsidP="66E35A1E">
      <w:pPr>
        <w:pStyle w:val="Heading3"/>
        <w:numPr>
          <w:ilvl w:val="0"/>
          <w:numId w:val="7"/>
        </w:numPr>
        <w:ind w:left="360"/>
        <w:rPr>
          <w:color w:val="000000" w:themeColor="text1"/>
        </w:rPr>
      </w:pPr>
      <w:r>
        <w:t xml:space="preserve">What other key resources are needed </w:t>
      </w:r>
      <w:r w:rsidR="008C4CA2">
        <w:t>for this response to work? (vehicles, specific equipment etc)</w:t>
      </w:r>
      <w:r w:rsidR="0001452C">
        <w:t xml:space="preserve"> </w:t>
      </w:r>
      <w:r w:rsidR="0001452C" w:rsidRPr="66E35A1E">
        <w:rPr>
          <w:color w:val="000000" w:themeColor="text1"/>
        </w:rPr>
        <w:t>Response cars, PC cars (cost built into MOU), IT infrastructure</w:t>
      </w:r>
      <w:r w:rsidR="009D0A1F" w:rsidRPr="66E35A1E">
        <w:rPr>
          <w:color w:val="000000" w:themeColor="text1"/>
        </w:rPr>
        <w:t>, clinical governance</w:t>
      </w:r>
      <w:r w:rsidR="00BA7BDB" w:rsidRPr="66E35A1E">
        <w:rPr>
          <w:color w:val="000000" w:themeColor="text1"/>
        </w:rPr>
        <w:t xml:space="preserve"> and leadership</w:t>
      </w:r>
      <w:r w:rsidR="009D0A1F" w:rsidRPr="66E35A1E">
        <w:rPr>
          <w:color w:val="000000" w:themeColor="text1"/>
        </w:rPr>
        <w:t xml:space="preserve"> teams (National Advanced Practice and Independent Prescribing Lead, </w:t>
      </w:r>
      <w:r w:rsidR="00E43A95" w:rsidRPr="66E35A1E">
        <w:rPr>
          <w:color w:val="000000" w:themeColor="text1"/>
        </w:rPr>
        <w:t>Education Lead for Advanced Practice, 4 Clinical Leads for Advanced Practice, Project Officer, Administration Support, 5 Clinical Supervisors (seconded)</w:t>
      </w:r>
      <w:r w:rsidR="00BA7BDB" w:rsidRPr="66E35A1E">
        <w:rPr>
          <w:color w:val="000000" w:themeColor="text1"/>
        </w:rPr>
        <w:t>, separate governa</w:t>
      </w:r>
      <w:r w:rsidR="006168E6" w:rsidRPr="66E35A1E">
        <w:rPr>
          <w:color w:val="000000" w:themeColor="text1"/>
        </w:rPr>
        <w:t xml:space="preserve">nce team for RTC comprising of one </w:t>
      </w:r>
      <w:r w:rsidR="009C2B20" w:rsidRPr="66E35A1E">
        <w:rPr>
          <w:color w:val="000000" w:themeColor="text1"/>
        </w:rPr>
        <w:t>Clinical Hub Manager and 3 Clinical Duty Managers back by the whole ACC network)</w:t>
      </w:r>
      <w:r w:rsidR="00CF6507" w:rsidRPr="66E35A1E">
        <w:rPr>
          <w:color w:val="000000" w:themeColor="text1"/>
        </w:rPr>
        <w:t xml:space="preserve"> staff are still managed on a day to day basis by the operational teams </w:t>
      </w:r>
      <w:r w:rsidR="0050070F" w:rsidRPr="66E35A1E">
        <w:rPr>
          <w:color w:val="000000" w:themeColor="text1"/>
        </w:rPr>
        <w:t>in line with the rest of the clinical workforce (sickness, uniforms etc)</w:t>
      </w:r>
    </w:p>
    <w:p w14:paraId="3AEA59F5" w14:textId="5E740431" w:rsidR="00CB3B82" w:rsidRDefault="00CB3B82" w:rsidP="003F0142">
      <w:pPr>
        <w:pStyle w:val="NoSpacing"/>
      </w:pPr>
    </w:p>
    <w:p w14:paraId="521521BC" w14:textId="77777777" w:rsidR="003F0142" w:rsidRDefault="003F0142" w:rsidP="003F0142">
      <w:pPr>
        <w:pStyle w:val="NoSpacing"/>
      </w:pPr>
    </w:p>
    <w:p w14:paraId="027D3594" w14:textId="77777777" w:rsidR="00CB3B82" w:rsidRDefault="00CB3B82" w:rsidP="003F0142">
      <w:pPr>
        <w:pStyle w:val="Heading3"/>
      </w:pPr>
    </w:p>
    <w:p w14:paraId="135DF8CA" w14:textId="77777777" w:rsidR="00CB3B82" w:rsidRDefault="00CB3B82" w:rsidP="003F0142">
      <w:pPr>
        <w:pStyle w:val="Heading3"/>
      </w:pPr>
    </w:p>
    <w:p w14:paraId="05859C11" w14:textId="36CD7E40" w:rsidR="00CB3B82" w:rsidRDefault="00CB3B82" w:rsidP="66E35A1E">
      <w:pPr>
        <w:pStyle w:val="Heading3"/>
        <w:numPr>
          <w:ilvl w:val="0"/>
          <w:numId w:val="7"/>
        </w:numPr>
        <w:ind w:left="360"/>
        <w:rPr>
          <w:color w:val="000000" w:themeColor="text1"/>
        </w:rPr>
      </w:pPr>
      <w:r>
        <w:t xml:space="preserve">How is the initiative funded? </w:t>
      </w:r>
      <w:r w:rsidR="00D33692" w:rsidRPr="66E35A1E">
        <w:rPr>
          <w:color w:val="000000" w:themeColor="text1"/>
        </w:rPr>
        <w:t xml:space="preserve">Core SAS funding, additional renumeration through MOUs with partner agencies for external rotations. </w:t>
      </w:r>
    </w:p>
    <w:p w14:paraId="75A1B3CC" w14:textId="77777777" w:rsidR="009416EA" w:rsidRDefault="009416EA" w:rsidP="009416EA"/>
    <w:p w14:paraId="4CD9E408" w14:textId="5E0DD6DA" w:rsidR="00CB3B82" w:rsidRDefault="00CB3B82" w:rsidP="003F0142">
      <w:pPr>
        <w:pStyle w:val="Heading3"/>
      </w:pPr>
    </w:p>
    <w:p w14:paraId="42B181F5" w14:textId="65CB8FEC" w:rsidR="00486FD8" w:rsidRDefault="00CB3B82" w:rsidP="66E35A1E">
      <w:pPr>
        <w:pStyle w:val="Heading3"/>
        <w:numPr>
          <w:ilvl w:val="0"/>
          <w:numId w:val="7"/>
        </w:numPr>
        <w:ind w:left="360"/>
        <w:rPr>
          <w:color w:val="000000" w:themeColor="text1"/>
        </w:rPr>
      </w:pPr>
      <w:r>
        <w:t xml:space="preserve">What were the main facilitators when introducing this </w:t>
      </w:r>
      <w:r w:rsidR="00486FD8">
        <w:t>model</w:t>
      </w:r>
      <w:r>
        <w:t>?</w:t>
      </w:r>
      <w:r w:rsidR="00397F39">
        <w:t xml:space="preserve"> </w:t>
      </w:r>
      <w:r w:rsidR="00CF6507" w:rsidRPr="66E35A1E">
        <w:rPr>
          <w:color w:val="000000" w:themeColor="text1"/>
        </w:rPr>
        <w:t xml:space="preserve">The </w:t>
      </w:r>
      <w:r w:rsidR="0050070F" w:rsidRPr="66E35A1E">
        <w:rPr>
          <w:color w:val="000000" w:themeColor="text1"/>
        </w:rPr>
        <w:t xml:space="preserve">Clinical Lead Team </w:t>
      </w:r>
      <w:r w:rsidR="00FE44FB" w:rsidRPr="66E35A1E">
        <w:rPr>
          <w:color w:val="000000" w:themeColor="text1"/>
        </w:rPr>
        <w:t>drive the strategy forward</w:t>
      </w:r>
      <w:r w:rsidR="0AF7DD4C" w:rsidRPr="66E35A1E">
        <w:rPr>
          <w:color w:val="000000" w:themeColor="text1"/>
        </w:rPr>
        <w:t xml:space="preserve"> consulting with operational managers throughout the process</w:t>
      </w:r>
      <w:r w:rsidR="00FE44FB" w:rsidRPr="66E35A1E">
        <w:rPr>
          <w:color w:val="000000" w:themeColor="text1"/>
        </w:rPr>
        <w:t xml:space="preserve">, engaging stakeholders where necessary and appropriate. </w:t>
      </w:r>
    </w:p>
    <w:p w14:paraId="56997F2F" w14:textId="77777777" w:rsidR="00486FD8" w:rsidRDefault="00486FD8" w:rsidP="00B42A0A"/>
    <w:p w14:paraId="7BD65C25" w14:textId="041A39CF" w:rsidR="00486FD8" w:rsidRPr="00486FD8" w:rsidRDefault="00486FD8" w:rsidP="00486FD8"/>
    <w:p w14:paraId="1A64EA6D" w14:textId="77777777" w:rsidR="00577FDE" w:rsidRDefault="00486FD8" w:rsidP="00B42A0A">
      <w:pPr>
        <w:pStyle w:val="Heading3"/>
        <w:numPr>
          <w:ilvl w:val="0"/>
          <w:numId w:val="7"/>
        </w:numPr>
        <w:ind w:left="426" w:hanging="426"/>
      </w:pPr>
      <w:r>
        <w:t>What were the main blockers / hurdles when introducing this model?</w:t>
      </w:r>
      <w:r w:rsidR="00AE6205">
        <w:t xml:space="preserve"> </w:t>
      </w:r>
    </w:p>
    <w:p w14:paraId="22252508" w14:textId="77777777" w:rsidR="00577FDE" w:rsidRDefault="00AE6205" w:rsidP="66E35A1E">
      <w:pPr>
        <w:pStyle w:val="Heading3"/>
        <w:numPr>
          <w:ilvl w:val="0"/>
          <w:numId w:val="12"/>
        </w:numPr>
        <w:rPr>
          <w:color w:val="000000" w:themeColor="text1"/>
        </w:rPr>
      </w:pPr>
      <w:r w:rsidRPr="66E35A1E">
        <w:rPr>
          <w:color w:val="000000" w:themeColor="text1"/>
        </w:rPr>
        <w:t>Hesitancy over the concept of paramedics as APs/prescribers</w:t>
      </w:r>
      <w:r w:rsidR="00577FDE" w:rsidRPr="66E35A1E">
        <w:rPr>
          <w:color w:val="000000" w:themeColor="text1"/>
        </w:rPr>
        <w:t xml:space="preserve"> with external agencies</w:t>
      </w:r>
      <w:r w:rsidRPr="66E35A1E">
        <w:rPr>
          <w:color w:val="000000" w:themeColor="text1"/>
        </w:rPr>
        <w:t xml:space="preserve"> – overcoming the </w:t>
      </w:r>
      <w:r w:rsidR="00C85476" w:rsidRPr="66E35A1E">
        <w:rPr>
          <w:color w:val="000000" w:themeColor="text1"/>
        </w:rPr>
        <w:t xml:space="preserve">expectations that they deal with trauma/cardiac arrest etc </w:t>
      </w:r>
      <w:r w:rsidR="00212967" w:rsidRPr="66E35A1E">
        <w:rPr>
          <w:color w:val="000000" w:themeColor="text1"/>
        </w:rPr>
        <w:t xml:space="preserve">mainly. </w:t>
      </w:r>
    </w:p>
    <w:p w14:paraId="59845135" w14:textId="77777777" w:rsidR="00577FDE" w:rsidRDefault="00212967" w:rsidP="66E35A1E">
      <w:pPr>
        <w:pStyle w:val="Heading3"/>
        <w:numPr>
          <w:ilvl w:val="0"/>
          <w:numId w:val="12"/>
        </w:numPr>
        <w:rPr>
          <w:color w:val="000000" w:themeColor="text1"/>
        </w:rPr>
      </w:pPr>
      <w:r w:rsidRPr="66E35A1E">
        <w:rPr>
          <w:color w:val="000000" w:themeColor="text1"/>
        </w:rPr>
        <w:t xml:space="preserve">Finance – expecting renumeration in the current financial climate is challenging. </w:t>
      </w:r>
    </w:p>
    <w:p w14:paraId="0EBF681C" w14:textId="060A7056" w:rsidR="009416EA" w:rsidRDefault="003F059E" w:rsidP="66E35A1E">
      <w:pPr>
        <w:pStyle w:val="Heading3"/>
        <w:numPr>
          <w:ilvl w:val="0"/>
          <w:numId w:val="12"/>
        </w:numPr>
        <w:rPr>
          <w:color w:val="000000" w:themeColor="text1"/>
        </w:rPr>
      </w:pPr>
      <w:r w:rsidRPr="66E35A1E">
        <w:rPr>
          <w:color w:val="000000" w:themeColor="text1"/>
        </w:rPr>
        <w:t xml:space="preserve">Cohesion between operations and clinical leadership where </w:t>
      </w:r>
      <w:r w:rsidR="002B3EC9" w:rsidRPr="66E35A1E">
        <w:rPr>
          <w:color w:val="000000" w:themeColor="text1"/>
        </w:rPr>
        <w:t>majority of operational leaders have limited advanced practice knowledge and experience</w:t>
      </w:r>
    </w:p>
    <w:p w14:paraId="57B98708" w14:textId="037E3199" w:rsidR="003F0142" w:rsidRDefault="003F0142" w:rsidP="003F0142">
      <w:pPr>
        <w:pStyle w:val="NoSpacing"/>
      </w:pPr>
    </w:p>
    <w:p w14:paraId="1B417F72" w14:textId="77777777" w:rsidR="003F0142" w:rsidRPr="003F0142" w:rsidRDefault="003F0142" w:rsidP="003F0142">
      <w:pPr>
        <w:pStyle w:val="NoSpacing"/>
      </w:pPr>
    </w:p>
    <w:p w14:paraId="563627E1" w14:textId="76A4BA8D" w:rsidR="008C4CA2" w:rsidRDefault="008C4CA2" w:rsidP="008C4CA2">
      <w:pPr>
        <w:pStyle w:val="NoSpacing"/>
      </w:pPr>
    </w:p>
    <w:p w14:paraId="2895AEEE" w14:textId="1164B61B" w:rsidR="008C4CA2" w:rsidRDefault="008C4CA2" w:rsidP="008C4CA2">
      <w:pPr>
        <w:pStyle w:val="NoSpacing"/>
      </w:pPr>
    </w:p>
    <w:p w14:paraId="192FCF9E" w14:textId="45EEF0F6" w:rsidR="005B39F5" w:rsidRPr="005B39F5" w:rsidRDefault="00486FD8" w:rsidP="66E35A1E">
      <w:pPr>
        <w:pStyle w:val="Heading3"/>
        <w:numPr>
          <w:ilvl w:val="0"/>
          <w:numId w:val="7"/>
        </w:numPr>
        <w:ind w:left="426" w:hanging="426"/>
        <w:rPr>
          <w:color w:val="000000" w:themeColor="text1"/>
        </w:rPr>
      </w:pPr>
      <w:r>
        <w:t>Has an equality impact assessment undertaken for this model?</w:t>
      </w:r>
      <w:r w:rsidR="005B39F5">
        <w:t xml:space="preserve"> </w:t>
      </w:r>
      <w:r w:rsidR="005B39F5" w:rsidRPr="66E35A1E">
        <w:rPr>
          <w:color w:val="000000" w:themeColor="text1"/>
        </w:rPr>
        <w:t>yes</w:t>
      </w:r>
    </w:p>
    <w:p w14:paraId="47645787" w14:textId="6F7EC11D" w:rsidR="008C4CA2" w:rsidRDefault="008C4CA2" w:rsidP="008C4CA2">
      <w:pPr>
        <w:pStyle w:val="NoSpacing"/>
      </w:pPr>
    </w:p>
    <w:p w14:paraId="6CC36507" w14:textId="1F07A22D" w:rsidR="008C4CA2" w:rsidRDefault="008C4CA2" w:rsidP="008C4CA2">
      <w:pPr>
        <w:pStyle w:val="NoSpacing"/>
      </w:pPr>
    </w:p>
    <w:p w14:paraId="02E549BB" w14:textId="314A32F2" w:rsidR="008C4CA2" w:rsidRDefault="008C4CA2" w:rsidP="008C4CA2">
      <w:pPr>
        <w:pStyle w:val="NoSpacing"/>
      </w:pPr>
    </w:p>
    <w:p w14:paraId="0691479C" w14:textId="0E74E00D" w:rsidR="008C4CA2" w:rsidRDefault="008C4CA2" w:rsidP="008C4CA2">
      <w:pPr>
        <w:pStyle w:val="NoSpacing"/>
      </w:pPr>
    </w:p>
    <w:p w14:paraId="34C404ED" w14:textId="5EFDC665" w:rsidR="008C4CA2" w:rsidRDefault="008C4CA2" w:rsidP="008C4CA2">
      <w:pPr>
        <w:pStyle w:val="NoSpacing"/>
      </w:pPr>
    </w:p>
    <w:p w14:paraId="48B109C6" w14:textId="3AC2E91E" w:rsidR="008C4CA2" w:rsidRDefault="008C4CA2" w:rsidP="003F0142">
      <w:pPr>
        <w:pStyle w:val="Heading2"/>
      </w:pPr>
      <w:r>
        <w:lastRenderedPageBreak/>
        <w:t>EVALUATION / MONITORING</w:t>
      </w:r>
      <w:r w:rsidR="003F0142">
        <w:t>:</w:t>
      </w:r>
    </w:p>
    <w:p w14:paraId="1576DE3D" w14:textId="1C7578D8" w:rsidR="008C4CA2" w:rsidRDefault="008C4CA2" w:rsidP="003F0142">
      <w:pPr>
        <w:pStyle w:val="Heading3"/>
        <w:numPr>
          <w:ilvl w:val="0"/>
          <w:numId w:val="8"/>
        </w:numPr>
        <w:ind w:left="360"/>
      </w:pPr>
      <w:r>
        <w:t>What are the key success measures?</w:t>
      </w:r>
    </w:p>
    <w:p w14:paraId="4BEA894C" w14:textId="6496BF8D" w:rsidR="003F0142" w:rsidRDefault="005B39F5" w:rsidP="66E35A1E">
      <w:pPr>
        <w:pStyle w:val="NoSpacing"/>
        <w:ind w:left="720"/>
        <w:rPr>
          <w:rFonts w:asciiTheme="majorHAnsi" w:eastAsiaTheme="majorEastAsia" w:hAnsiTheme="majorHAnsi" w:cstheme="majorBidi"/>
          <w:sz w:val="24"/>
          <w:szCs w:val="24"/>
        </w:rPr>
      </w:pPr>
      <w:r w:rsidRPr="66E35A1E">
        <w:rPr>
          <w:rFonts w:asciiTheme="majorHAnsi" w:eastAsiaTheme="majorEastAsia" w:hAnsiTheme="majorHAnsi" w:cstheme="majorBidi"/>
          <w:sz w:val="24"/>
          <w:szCs w:val="24"/>
        </w:rPr>
        <w:t>Non-conveyance</w:t>
      </w:r>
      <w:r w:rsidR="00E42CCB" w:rsidRPr="66E35A1E">
        <w:rPr>
          <w:rFonts w:asciiTheme="majorHAnsi" w:eastAsiaTheme="majorEastAsia" w:hAnsiTheme="majorHAnsi" w:cstheme="majorBidi"/>
          <w:sz w:val="24"/>
          <w:szCs w:val="24"/>
        </w:rPr>
        <w:t>/conveyance</w:t>
      </w:r>
      <w:r w:rsidRPr="66E35A1E">
        <w:rPr>
          <w:rFonts w:asciiTheme="majorHAnsi" w:eastAsiaTheme="majorEastAsia" w:hAnsiTheme="majorHAnsi" w:cstheme="majorBidi"/>
          <w:sz w:val="24"/>
          <w:szCs w:val="24"/>
        </w:rPr>
        <w:t xml:space="preserve"> </w:t>
      </w:r>
      <w:r w:rsidR="007B0353" w:rsidRPr="66E35A1E">
        <w:rPr>
          <w:rFonts w:asciiTheme="majorHAnsi" w:eastAsiaTheme="majorEastAsia" w:hAnsiTheme="majorHAnsi" w:cstheme="majorBidi"/>
          <w:sz w:val="24"/>
          <w:szCs w:val="24"/>
        </w:rPr>
        <w:t>figures</w:t>
      </w:r>
      <w:r w:rsidR="00AA6FD6" w:rsidRPr="66E35A1E">
        <w:rPr>
          <w:rFonts w:asciiTheme="majorHAnsi" w:eastAsiaTheme="majorEastAsia" w:hAnsiTheme="majorHAnsi" w:cstheme="majorBidi"/>
          <w:sz w:val="24"/>
          <w:szCs w:val="24"/>
        </w:rPr>
        <w:t xml:space="preserve">, referral to alternative pathways, </w:t>
      </w:r>
      <w:r w:rsidR="00E42CCB" w:rsidRPr="66E35A1E">
        <w:rPr>
          <w:rFonts w:asciiTheme="majorHAnsi" w:eastAsiaTheme="majorEastAsia" w:hAnsiTheme="majorHAnsi" w:cstheme="majorBidi"/>
          <w:sz w:val="24"/>
          <w:szCs w:val="24"/>
        </w:rPr>
        <w:t>calls passed through ICH</w:t>
      </w:r>
      <w:r w:rsidR="00C30985" w:rsidRPr="66E35A1E">
        <w:rPr>
          <w:rFonts w:asciiTheme="majorHAnsi" w:eastAsiaTheme="majorEastAsia" w:hAnsiTheme="majorHAnsi" w:cstheme="majorBidi"/>
          <w:sz w:val="24"/>
          <w:szCs w:val="24"/>
        </w:rPr>
        <w:t>, data collection from rotations</w:t>
      </w:r>
      <w:r w:rsidR="004D5401">
        <w:rPr>
          <w:rFonts w:asciiTheme="majorHAnsi" w:eastAsiaTheme="majorEastAsia" w:hAnsiTheme="majorHAnsi" w:cstheme="majorBidi"/>
          <w:sz w:val="24"/>
          <w:szCs w:val="24"/>
        </w:rPr>
        <w:t xml:space="preserve">, </w:t>
      </w:r>
      <w:r w:rsidR="00D9560A">
        <w:rPr>
          <w:rFonts w:asciiTheme="majorHAnsi" w:eastAsiaTheme="majorEastAsia" w:hAnsiTheme="majorHAnsi" w:cstheme="majorBidi"/>
          <w:sz w:val="24"/>
          <w:szCs w:val="24"/>
        </w:rPr>
        <w:t>development in clinical practice/confidence in clinicians.</w:t>
      </w:r>
    </w:p>
    <w:p w14:paraId="171B9B4C" w14:textId="19216B42" w:rsidR="008C4CA2" w:rsidRDefault="008C4CA2" w:rsidP="003F0142">
      <w:pPr>
        <w:pStyle w:val="Heading3"/>
      </w:pPr>
    </w:p>
    <w:p w14:paraId="321C82BE" w14:textId="0AD07C9B" w:rsidR="008C4CA2" w:rsidRDefault="008C4CA2" w:rsidP="003F0142">
      <w:pPr>
        <w:pStyle w:val="Heading3"/>
      </w:pPr>
    </w:p>
    <w:p w14:paraId="7B490804" w14:textId="30757D4D" w:rsidR="008C4CA2" w:rsidRDefault="008C4CA2" w:rsidP="66E35A1E">
      <w:pPr>
        <w:pStyle w:val="Heading3"/>
        <w:numPr>
          <w:ilvl w:val="0"/>
          <w:numId w:val="8"/>
        </w:numPr>
        <w:ind w:left="360"/>
        <w:rPr>
          <w:color w:val="000000" w:themeColor="text1"/>
        </w:rPr>
      </w:pPr>
      <w:r>
        <w:t>How are these being measured / collated / monitored?  (frequency / who reported to etc)</w:t>
      </w:r>
      <w:r w:rsidR="00C30985">
        <w:t xml:space="preserve"> </w:t>
      </w:r>
      <w:r w:rsidR="00157A90" w:rsidRPr="66E35A1E">
        <w:rPr>
          <w:color w:val="000000" w:themeColor="text1"/>
        </w:rPr>
        <w:t>through ICH, external partners, staff surveys</w:t>
      </w:r>
      <w:r w:rsidR="00236FB6" w:rsidRPr="66E35A1E">
        <w:rPr>
          <w:color w:val="000000" w:themeColor="text1"/>
        </w:rPr>
        <w:t>. Discussed at regular groups as appropriate (e.g. Advanced Practice Strategic Group, Advanced Practice Operational Delivery Group</w:t>
      </w:r>
      <w:r w:rsidR="0041734F" w:rsidRPr="66E35A1E">
        <w:rPr>
          <w:color w:val="000000" w:themeColor="text1"/>
        </w:rPr>
        <w:t>, review meetings with HB, HSCP etc)</w:t>
      </w:r>
      <w:r w:rsidR="00150AD2">
        <w:rPr>
          <w:color w:val="000000" w:themeColor="text1"/>
        </w:rPr>
        <w:t xml:space="preserve">, development in clinical practice/confidence monitored through Clinical Supervision, Clinical Appraisal, and qualitative data from a cohort wide survey. </w:t>
      </w:r>
    </w:p>
    <w:p w14:paraId="6A5BBAE1" w14:textId="5C1D3EDA" w:rsidR="008C4CA2" w:rsidRPr="003F0142" w:rsidRDefault="008C4CA2" w:rsidP="003F0142">
      <w:pPr>
        <w:pStyle w:val="NoSpacing"/>
      </w:pPr>
    </w:p>
    <w:p w14:paraId="5A08974C" w14:textId="16A120D8" w:rsidR="008C4CA2" w:rsidRDefault="008C4CA2" w:rsidP="003F0142">
      <w:pPr>
        <w:pStyle w:val="Heading3"/>
      </w:pPr>
    </w:p>
    <w:p w14:paraId="3E75B6F7" w14:textId="44F8F9EC" w:rsidR="008C4CA2" w:rsidRDefault="008C4CA2" w:rsidP="003F0142">
      <w:pPr>
        <w:pStyle w:val="Heading3"/>
      </w:pPr>
    </w:p>
    <w:p w14:paraId="1E98A48F" w14:textId="057D75CB" w:rsidR="008C4CA2" w:rsidRDefault="008C4CA2" w:rsidP="66E35A1E">
      <w:pPr>
        <w:pStyle w:val="Heading3"/>
        <w:numPr>
          <w:ilvl w:val="0"/>
          <w:numId w:val="8"/>
        </w:numPr>
        <w:ind w:left="360"/>
        <w:rPr>
          <w:color w:val="000000" w:themeColor="text1"/>
        </w:rPr>
      </w:pPr>
      <w:r>
        <w:t>Has a formal evaluation process been undertaken (independent / inhouse)?</w:t>
      </w:r>
      <w:r w:rsidR="002C1572">
        <w:t xml:space="preserve"> </w:t>
      </w:r>
      <w:r w:rsidR="002C1572" w:rsidRPr="66E35A1E">
        <w:rPr>
          <w:color w:val="000000" w:themeColor="text1"/>
        </w:rPr>
        <w:t xml:space="preserve">Ongoing processes in place within SAS, continuous evaluation. </w:t>
      </w:r>
    </w:p>
    <w:p w14:paraId="069765DA" w14:textId="792AFD9C" w:rsidR="008C4CA2" w:rsidRDefault="008C4CA2" w:rsidP="66E35A1E">
      <w:pPr>
        <w:pStyle w:val="NoSpacing"/>
        <w:rPr>
          <w:color w:val="000000" w:themeColor="text1"/>
        </w:rPr>
      </w:pPr>
    </w:p>
    <w:p w14:paraId="01504A54" w14:textId="0040275A" w:rsidR="008C4CA2" w:rsidRDefault="008C4CA2" w:rsidP="003F0142">
      <w:pPr>
        <w:pStyle w:val="NoSpacing"/>
      </w:pPr>
    </w:p>
    <w:p w14:paraId="383248F7" w14:textId="7C260394" w:rsidR="008C4CA2" w:rsidRPr="003F0142" w:rsidRDefault="008C4CA2" w:rsidP="003F0142">
      <w:pPr>
        <w:pStyle w:val="NoSpacing"/>
      </w:pPr>
    </w:p>
    <w:p w14:paraId="59644305" w14:textId="766BF333" w:rsidR="008C4CA2" w:rsidRDefault="008C4CA2" w:rsidP="003F0142">
      <w:pPr>
        <w:pStyle w:val="NoSpacing"/>
      </w:pPr>
    </w:p>
    <w:p w14:paraId="265DEA4F" w14:textId="39AA9A5C" w:rsidR="008C4CA2" w:rsidRDefault="008C4CA2" w:rsidP="66E35A1E">
      <w:pPr>
        <w:pStyle w:val="Heading3"/>
        <w:numPr>
          <w:ilvl w:val="0"/>
          <w:numId w:val="8"/>
        </w:numPr>
        <w:ind w:left="360"/>
        <w:rPr>
          <w:color w:val="000000" w:themeColor="text1"/>
        </w:rPr>
      </w:pPr>
      <w:r>
        <w:t>What are the current findings in terms of the success measures?</w:t>
      </w:r>
      <w:r w:rsidR="00AC05B3">
        <w:t xml:space="preserve"> </w:t>
      </w:r>
      <w:r w:rsidR="00AC05B3" w:rsidRPr="66E35A1E">
        <w:rPr>
          <w:color w:val="000000" w:themeColor="text1"/>
        </w:rPr>
        <w:t xml:space="preserve">APUPC </w:t>
      </w:r>
      <w:r w:rsidR="7336FA2B" w:rsidRPr="66E35A1E">
        <w:rPr>
          <w:color w:val="000000" w:themeColor="text1"/>
        </w:rPr>
        <w:t xml:space="preserve">cohort </w:t>
      </w:r>
      <w:r w:rsidR="00AC05B3" w:rsidRPr="66E35A1E">
        <w:rPr>
          <w:color w:val="000000" w:themeColor="text1"/>
        </w:rPr>
        <w:t>report increased confidence where a rotation is available to them</w:t>
      </w:r>
      <w:r w:rsidR="009549AB" w:rsidRPr="66E35A1E">
        <w:rPr>
          <w:color w:val="000000" w:themeColor="text1"/>
        </w:rPr>
        <w:t>, figures from ICH APUPC car dispatch desk indicate higher non-conveyance figures in APs engaged in a regular rotation</w:t>
      </w:r>
      <w:r w:rsidR="001629DA" w:rsidRPr="66E35A1E">
        <w:rPr>
          <w:color w:val="000000" w:themeColor="text1"/>
        </w:rPr>
        <w:t xml:space="preserve"> (more in-depth analysis required to establish if directly linked, very recent figures)</w:t>
      </w:r>
    </w:p>
    <w:p w14:paraId="1FAA0CBE" w14:textId="59B79490" w:rsidR="008C4CA2" w:rsidRDefault="008C4CA2" w:rsidP="003F0142">
      <w:pPr>
        <w:pStyle w:val="NoSpacing"/>
      </w:pPr>
    </w:p>
    <w:p w14:paraId="7969C9C4" w14:textId="77777777" w:rsidR="00B071F9" w:rsidRDefault="00B071F9" w:rsidP="003F0142">
      <w:pPr>
        <w:pStyle w:val="NoSpacing"/>
      </w:pPr>
    </w:p>
    <w:p w14:paraId="376D9BD1" w14:textId="77777777" w:rsidR="00782EAB" w:rsidRDefault="00782EAB" w:rsidP="003F0142">
      <w:pPr>
        <w:pStyle w:val="NoSpacing"/>
      </w:pPr>
    </w:p>
    <w:p w14:paraId="6F2D3CB7" w14:textId="1FB3F7DB" w:rsidR="008C4CA2" w:rsidRDefault="008C4CA2" w:rsidP="003F0142">
      <w:pPr>
        <w:pStyle w:val="Heading2"/>
      </w:pPr>
      <w:r>
        <w:t>SUSTAINABILITY</w:t>
      </w:r>
      <w:r w:rsidR="003F0142">
        <w:t>:</w:t>
      </w:r>
    </w:p>
    <w:p w14:paraId="5A7A35EF" w14:textId="77777777" w:rsidR="00782EAB" w:rsidRPr="00782EAB" w:rsidRDefault="00782EAB" w:rsidP="00782EAB"/>
    <w:p w14:paraId="399807CA" w14:textId="4CB1E7E9" w:rsidR="008C4CA2" w:rsidRDefault="008C4CA2" w:rsidP="003F0142">
      <w:pPr>
        <w:pStyle w:val="Heading3"/>
        <w:numPr>
          <w:ilvl w:val="0"/>
          <w:numId w:val="10"/>
        </w:numPr>
        <w:ind w:left="360"/>
      </w:pPr>
      <w:r>
        <w:t>Does the trust intend to continue with this response for the foreseeable future?</w:t>
      </w:r>
      <w:r w:rsidR="001F212A">
        <w:t xml:space="preserve"> </w:t>
      </w:r>
      <w:r w:rsidR="001F212A" w:rsidRPr="66E35A1E">
        <w:rPr>
          <w:color w:val="000000" w:themeColor="text1"/>
        </w:rPr>
        <w:t>yes</w:t>
      </w:r>
    </w:p>
    <w:p w14:paraId="70C221C2" w14:textId="2F7A53B0" w:rsidR="003F0142" w:rsidRDefault="003F0142" w:rsidP="003F0142">
      <w:pPr>
        <w:pStyle w:val="NoSpacing"/>
      </w:pPr>
    </w:p>
    <w:p w14:paraId="65BE84DA" w14:textId="7FAB16DC" w:rsidR="008C4CA2" w:rsidRDefault="008C4CA2" w:rsidP="66E35A1E">
      <w:pPr>
        <w:pStyle w:val="Heading3"/>
        <w:numPr>
          <w:ilvl w:val="0"/>
          <w:numId w:val="10"/>
        </w:numPr>
        <w:ind w:left="360"/>
        <w:rPr>
          <w:color w:val="000000" w:themeColor="text1"/>
        </w:rPr>
      </w:pPr>
      <w:r>
        <w:t>What long-term resourcing requirements are there</w:t>
      </w:r>
      <w:r w:rsidR="00486FD8">
        <w:t>, and are these likely to be met</w:t>
      </w:r>
      <w:r>
        <w:t>?</w:t>
      </w:r>
      <w:r w:rsidR="00140FD5">
        <w:t xml:space="preserve"> </w:t>
      </w:r>
      <w:r w:rsidR="00140FD5" w:rsidRPr="66E35A1E">
        <w:rPr>
          <w:color w:val="000000" w:themeColor="text1"/>
        </w:rPr>
        <w:t xml:space="preserve">Further engagement in areas where a rotation is not currently in place, </w:t>
      </w:r>
      <w:r w:rsidR="002B38DA" w:rsidRPr="66E35A1E">
        <w:rPr>
          <w:color w:val="000000" w:themeColor="text1"/>
        </w:rPr>
        <w:t xml:space="preserve">maintaining engagement where they already do. No indication that this is not achievable. </w:t>
      </w:r>
    </w:p>
    <w:p w14:paraId="66E4C1DB" w14:textId="70EDECF3" w:rsidR="008C4CA2" w:rsidRDefault="008C4CA2" w:rsidP="003F0142">
      <w:pPr>
        <w:pStyle w:val="NoSpacing"/>
      </w:pPr>
    </w:p>
    <w:p w14:paraId="582385C7" w14:textId="77777777" w:rsidR="003F0142" w:rsidRDefault="003F0142" w:rsidP="003F0142">
      <w:pPr>
        <w:pStyle w:val="NoSpacing"/>
      </w:pPr>
    </w:p>
    <w:p w14:paraId="42B27C31" w14:textId="60D465B9" w:rsidR="008C4CA2" w:rsidRDefault="008C4CA2" w:rsidP="66E35A1E">
      <w:pPr>
        <w:pStyle w:val="Heading3"/>
        <w:numPr>
          <w:ilvl w:val="0"/>
          <w:numId w:val="10"/>
        </w:numPr>
        <w:ind w:left="360"/>
        <w:rPr>
          <w:color w:val="000000" w:themeColor="text1"/>
        </w:rPr>
      </w:pPr>
      <w:r>
        <w:t>What risks have been identified (for patients / trust / system) in providing this service and how have these been mitigated?</w:t>
      </w:r>
      <w:r w:rsidR="00311137">
        <w:t xml:space="preserve"> </w:t>
      </w:r>
      <w:r w:rsidR="00311137" w:rsidRPr="66E35A1E">
        <w:rPr>
          <w:color w:val="000000" w:themeColor="text1"/>
        </w:rPr>
        <w:t xml:space="preserve">Risk of parts of the rotation </w:t>
      </w:r>
      <w:r w:rsidR="005241F4" w:rsidRPr="66E35A1E">
        <w:rPr>
          <w:color w:val="000000" w:themeColor="text1"/>
        </w:rPr>
        <w:t xml:space="preserve">not being staffed (RTC, APUPC car) as rotation is prioritised due to MOU commitments. Mitigated by further recruitment and roster redesign to balance rosters better. </w:t>
      </w:r>
    </w:p>
    <w:p w14:paraId="1209A71D" w14:textId="175CB9F0" w:rsidR="008C4CA2" w:rsidRDefault="008C4CA2" w:rsidP="003F0142">
      <w:pPr>
        <w:pStyle w:val="NoSpacing"/>
      </w:pPr>
    </w:p>
    <w:p w14:paraId="5B55DAB7" w14:textId="77777777" w:rsidR="008C4CA2" w:rsidRDefault="008C4CA2" w:rsidP="003F0142">
      <w:pPr>
        <w:pStyle w:val="NoSpacing"/>
      </w:pPr>
    </w:p>
    <w:p w14:paraId="398352A4" w14:textId="3F321407" w:rsidR="008C4CA2" w:rsidRDefault="008C4CA2" w:rsidP="66E35A1E">
      <w:pPr>
        <w:pStyle w:val="Heading3"/>
        <w:numPr>
          <w:ilvl w:val="0"/>
          <w:numId w:val="10"/>
        </w:numPr>
        <w:ind w:left="360"/>
        <w:rPr>
          <w:color w:val="000000" w:themeColor="text1"/>
        </w:rPr>
      </w:pPr>
      <w:r>
        <w:lastRenderedPageBreak/>
        <w:t>Is there potential to expand this response model?</w:t>
      </w:r>
      <w:r w:rsidR="005241F4">
        <w:t xml:space="preserve"> </w:t>
      </w:r>
      <w:r w:rsidR="005241F4" w:rsidRPr="66E35A1E">
        <w:rPr>
          <w:color w:val="000000" w:themeColor="text1"/>
        </w:rPr>
        <w:t>yes</w:t>
      </w:r>
    </w:p>
    <w:p w14:paraId="2CD63E62" w14:textId="77777777" w:rsidR="007F646A" w:rsidRDefault="007F646A" w:rsidP="007F646A"/>
    <w:p w14:paraId="6F71F9CA" w14:textId="07B496F8" w:rsidR="008C4CA2" w:rsidRPr="003F0142" w:rsidRDefault="008C4CA2" w:rsidP="003F0142">
      <w:pPr>
        <w:pStyle w:val="NoSpacing"/>
      </w:pPr>
    </w:p>
    <w:p w14:paraId="36105E91" w14:textId="2D08BC8A" w:rsidR="008C4CA2" w:rsidRPr="003F0142" w:rsidRDefault="008C4CA2" w:rsidP="003F0142">
      <w:pPr>
        <w:pStyle w:val="NoSpacing"/>
      </w:pPr>
    </w:p>
    <w:p w14:paraId="285CEAA6" w14:textId="77777777" w:rsidR="003F0142" w:rsidRPr="003F0142" w:rsidRDefault="003F0142" w:rsidP="003F0142">
      <w:pPr>
        <w:pStyle w:val="NoSpacing"/>
      </w:pPr>
    </w:p>
    <w:p w14:paraId="6CF6D8B4" w14:textId="77777777" w:rsidR="003F0142" w:rsidRPr="003F0142" w:rsidRDefault="003F0142" w:rsidP="003F0142">
      <w:pPr>
        <w:pStyle w:val="NoSpacing"/>
      </w:pPr>
    </w:p>
    <w:p w14:paraId="7A9B8B93" w14:textId="77777777" w:rsidR="003F0142" w:rsidRDefault="003F0142" w:rsidP="008C4CA2">
      <w:pPr>
        <w:pStyle w:val="NoSpacing"/>
      </w:pPr>
    </w:p>
    <w:p w14:paraId="79F14B41" w14:textId="77777777" w:rsidR="003F0142" w:rsidRDefault="003F0142" w:rsidP="008C4CA2">
      <w:pPr>
        <w:pStyle w:val="NoSpacing"/>
      </w:pPr>
    </w:p>
    <w:p w14:paraId="2A4CCFE1" w14:textId="77777777" w:rsidR="003F0142" w:rsidRDefault="003F0142" w:rsidP="008C4CA2">
      <w:pPr>
        <w:pStyle w:val="NoSpacing"/>
      </w:pPr>
    </w:p>
    <w:p w14:paraId="4335C822" w14:textId="5FCFAFD2" w:rsidR="008C4CA2" w:rsidRDefault="008C4CA2" w:rsidP="003F0142">
      <w:pPr>
        <w:pStyle w:val="Heading2"/>
      </w:pPr>
      <w:r>
        <w:t>SHARING / LEARNING</w:t>
      </w:r>
      <w:r w:rsidR="003F0142">
        <w:t>:</w:t>
      </w:r>
    </w:p>
    <w:p w14:paraId="11B31B00" w14:textId="1C0F1E82" w:rsidR="008C4CA2" w:rsidRDefault="008C4CA2" w:rsidP="66E35A1E">
      <w:pPr>
        <w:pStyle w:val="Heading3"/>
        <w:numPr>
          <w:ilvl w:val="0"/>
          <w:numId w:val="11"/>
        </w:numPr>
        <w:ind w:left="360"/>
        <w:rPr>
          <w:color w:val="000000" w:themeColor="text1"/>
        </w:rPr>
      </w:pPr>
      <w:r>
        <w:t>What has the trust learnt most from introducing this process?</w:t>
      </w:r>
      <w:r w:rsidR="005241F4">
        <w:t xml:space="preserve"> </w:t>
      </w:r>
      <w:r w:rsidR="005241F4" w:rsidRPr="66E35A1E">
        <w:rPr>
          <w:color w:val="000000" w:themeColor="text1"/>
        </w:rPr>
        <w:t xml:space="preserve">APs </w:t>
      </w:r>
      <w:r w:rsidR="000A049A" w:rsidRPr="66E35A1E">
        <w:rPr>
          <w:color w:val="000000" w:themeColor="text1"/>
        </w:rPr>
        <w:t xml:space="preserve">have a pivotal role to play in managing overall demand away from hospital sites. If AP numbers are low, the effect is felt across the system. External rotations </w:t>
      </w:r>
      <w:r w:rsidR="00DD4B2A" w:rsidRPr="66E35A1E">
        <w:rPr>
          <w:color w:val="000000" w:themeColor="text1"/>
        </w:rPr>
        <w:t xml:space="preserve">enhance clinical acumen and confidence which can be measured in staff surveys and seen in conveyance rates. </w:t>
      </w:r>
    </w:p>
    <w:p w14:paraId="403A3B84" w14:textId="150A0987" w:rsidR="008C4CA2" w:rsidRDefault="008C4CA2" w:rsidP="003F0142">
      <w:pPr>
        <w:pStyle w:val="NoSpacing"/>
      </w:pPr>
    </w:p>
    <w:p w14:paraId="3681C64A" w14:textId="2BA0E40B" w:rsidR="003F0142" w:rsidRDefault="003F0142" w:rsidP="003F0142">
      <w:pPr>
        <w:pStyle w:val="NoSpacing"/>
      </w:pPr>
    </w:p>
    <w:p w14:paraId="565947B2" w14:textId="77777777" w:rsidR="003F0142" w:rsidRDefault="003F0142" w:rsidP="003F0142">
      <w:pPr>
        <w:pStyle w:val="NoSpacing"/>
      </w:pPr>
    </w:p>
    <w:p w14:paraId="05CAD7EF" w14:textId="43AE2AB2" w:rsidR="008C4CA2" w:rsidRDefault="008C4CA2" w:rsidP="66E35A1E">
      <w:pPr>
        <w:pStyle w:val="Heading3"/>
        <w:numPr>
          <w:ilvl w:val="0"/>
          <w:numId w:val="11"/>
        </w:numPr>
        <w:ind w:left="360"/>
        <w:rPr>
          <w:color w:val="000000" w:themeColor="text1"/>
        </w:rPr>
      </w:pPr>
      <w:r>
        <w:t xml:space="preserve">What </w:t>
      </w:r>
      <w:r w:rsidR="003F0142">
        <w:t>might</w:t>
      </w:r>
      <w:r>
        <w:t xml:space="preserve"> be done differently with the benefit of hindsight if implementing again? (in another part of the trust for example)</w:t>
      </w:r>
      <w:r w:rsidR="0056552B">
        <w:t xml:space="preserve"> </w:t>
      </w:r>
      <w:r w:rsidR="00B8659F" w:rsidRPr="66E35A1E">
        <w:rPr>
          <w:color w:val="000000" w:themeColor="text1"/>
        </w:rPr>
        <w:t xml:space="preserve">Being able to take the topic of finance off the table for external rotations can increase the chances of getting ‘a foot in the door’, once partner agencies can see what APs can bring to their clinical setting, they are keen to retain our services and </w:t>
      </w:r>
      <w:r w:rsidR="00761E2E" w:rsidRPr="66E35A1E">
        <w:rPr>
          <w:color w:val="000000" w:themeColor="text1"/>
        </w:rPr>
        <w:t xml:space="preserve">reimburse SAS for that. </w:t>
      </w:r>
    </w:p>
    <w:p w14:paraId="6722A990" w14:textId="77777777" w:rsidR="008C4CA2" w:rsidRPr="003F0142" w:rsidRDefault="008C4CA2" w:rsidP="003F0142">
      <w:pPr>
        <w:pStyle w:val="NoSpacing"/>
      </w:pPr>
    </w:p>
    <w:p w14:paraId="5D35FC0F" w14:textId="77777777" w:rsidR="008C4CA2" w:rsidRPr="003F0142" w:rsidRDefault="008C4CA2" w:rsidP="003F0142">
      <w:pPr>
        <w:pStyle w:val="NoSpacing"/>
      </w:pPr>
    </w:p>
    <w:p w14:paraId="3BF256F8" w14:textId="77777777" w:rsidR="008C4CA2" w:rsidRPr="003F0142" w:rsidRDefault="008C4CA2" w:rsidP="003F0142">
      <w:pPr>
        <w:pStyle w:val="NoSpacing"/>
      </w:pPr>
    </w:p>
    <w:p w14:paraId="0CAB49D8" w14:textId="2662C2F8" w:rsidR="008C4CA2" w:rsidRDefault="008C4CA2" w:rsidP="003F0142">
      <w:pPr>
        <w:pStyle w:val="NoSpacing"/>
      </w:pPr>
    </w:p>
    <w:p w14:paraId="35DE7218" w14:textId="77777777" w:rsidR="003F0142" w:rsidRPr="003F0142" w:rsidRDefault="003F0142" w:rsidP="003F0142">
      <w:pPr>
        <w:pStyle w:val="NoSpacing"/>
      </w:pPr>
    </w:p>
    <w:p w14:paraId="70715F6D" w14:textId="392C83CA" w:rsidR="008C4CA2" w:rsidRDefault="008C4CA2" w:rsidP="003F0142">
      <w:pPr>
        <w:pStyle w:val="Heading2"/>
      </w:pPr>
      <w:r>
        <w:t>ADDITIONAL INFORMATION</w:t>
      </w:r>
      <w:r w:rsidR="003F0142">
        <w:t>:</w:t>
      </w:r>
    </w:p>
    <w:p w14:paraId="436FE0F9" w14:textId="5E150771" w:rsidR="00FB3D20" w:rsidRDefault="008C4CA2" w:rsidP="66E35A1E">
      <w:pPr>
        <w:pStyle w:val="Heading3"/>
        <w:rPr>
          <w:color w:val="000000" w:themeColor="text1"/>
        </w:rPr>
      </w:pPr>
      <w:r>
        <w:t>Please provide any further comments</w:t>
      </w:r>
      <w:r w:rsidR="00FB3D20">
        <w:t>.</w:t>
      </w:r>
      <w:r w:rsidR="00761E2E">
        <w:t xml:space="preserve"> </w:t>
      </w:r>
      <w:r w:rsidR="00761E2E" w:rsidRPr="66E35A1E">
        <w:rPr>
          <w:color w:val="000000" w:themeColor="text1"/>
        </w:rPr>
        <w:t xml:space="preserve">We would be happy to provide further information if required. </w:t>
      </w:r>
    </w:p>
    <w:p w14:paraId="1A09542E" w14:textId="74C1786C" w:rsidR="00FB3D20" w:rsidRDefault="00FB3D20" w:rsidP="003F0142">
      <w:pPr>
        <w:pStyle w:val="Heading3"/>
      </w:pPr>
    </w:p>
    <w:p w14:paraId="3D35C603" w14:textId="52FA47D1" w:rsidR="00FB3D20" w:rsidRDefault="00FB3D20" w:rsidP="00FB3D20"/>
    <w:p w14:paraId="66A1F7E3" w14:textId="6EAFACEF" w:rsidR="00FB3D20" w:rsidRDefault="00FB3D20" w:rsidP="00FB3D20"/>
    <w:p w14:paraId="648A351F" w14:textId="77777777" w:rsidR="00FB3D20" w:rsidRPr="00FB3D20" w:rsidRDefault="00FB3D20" w:rsidP="00FB3D20"/>
    <w:sectPr w:rsidR="00FB3D20" w:rsidRPr="00FB3D20" w:rsidSect="002D183B">
      <w:headerReference w:type="default" r:id="rId9"/>
      <w:footerReference w:type="default" r:id="rId10"/>
      <w:pgSz w:w="11906" w:h="16838"/>
      <w:pgMar w:top="2127"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15F7" w14:textId="77777777" w:rsidR="00AE405A" w:rsidRDefault="00AE405A" w:rsidP="00672DA2">
      <w:pPr>
        <w:spacing w:after="0" w:line="240" w:lineRule="auto"/>
      </w:pPr>
      <w:r>
        <w:separator/>
      </w:r>
    </w:p>
  </w:endnote>
  <w:endnote w:type="continuationSeparator" w:id="0">
    <w:p w14:paraId="029F6A2D" w14:textId="77777777" w:rsidR="00AE405A" w:rsidRDefault="00AE405A" w:rsidP="0067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09510"/>
      <w:docPartObj>
        <w:docPartGallery w:val="Page Numbers (Bottom of Page)"/>
        <w:docPartUnique/>
      </w:docPartObj>
    </w:sdtPr>
    <w:sdtEndPr>
      <w:rPr>
        <w:noProof/>
      </w:rPr>
    </w:sdtEndPr>
    <w:sdtContent>
      <w:p w14:paraId="70DBA534" w14:textId="640F0431" w:rsidR="00216B0D" w:rsidRDefault="00216B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36EC7C" w14:textId="77777777" w:rsidR="00216B0D" w:rsidRDefault="00216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FAF2" w14:textId="77777777" w:rsidR="00AE405A" w:rsidRDefault="00AE405A" w:rsidP="00672DA2">
      <w:pPr>
        <w:spacing w:after="0" w:line="240" w:lineRule="auto"/>
      </w:pPr>
      <w:r>
        <w:separator/>
      </w:r>
    </w:p>
  </w:footnote>
  <w:footnote w:type="continuationSeparator" w:id="0">
    <w:p w14:paraId="29560D1C" w14:textId="77777777" w:rsidR="00AE405A" w:rsidRDefault="00AE405A" w:rsidP="00672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655" w14:textId="2F122314" w:rsidR="00672DA2" w:rsidRDefault="00672DA2" w:rsidP="00672DA2">
    <w:pPr>
      <w:pStyle w:val="Header"/>
      <w:jc w:val="right"/>
    </w:pPr>
    <w:r>
      <w:rPr>
        <w:noProof/>
      </w:rPr>
      <w:drawing>
        <wp:inline distT="0" distB="0" distL="0" distR="0" wp14:anchorId="281A30FD" wp14:editId="3688152D">
          <wp:extent cx="1706162" cy="608101"/>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celogo.JPG"/>
                  <pic:cNvPicPr/>
                </pic:nvPicPr>
                <pic:blipFill>
                  <a:blip r:embed="rId1">
                    <a:extLst>
                      <a:ext uri="{28A0092B-C50C-407E-A947-70E740481C1C}">
                        <a14:useLocalDpi xmlns:a14="http://schemas.microsoft.com/office/drawing/2010/main" val="0"/>
                      </a:ext>
                    </a:extLst>
                  </a:blip>
                  <a:stretch>
                    <a:fillRect/>
                  </a:stretch>
                </pic:blipFill>
                <pic:spPr>
                  <a:xfrm>
                    <a:off x="0" y="0"/>
                    <a:ext cx="1738480" cy="6196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ZjtKYrZHnzn0" int2:id="wWwkuEQc">
      <int2:state int2:value="Rejected" int2:type="AugLoop_Text_Critique"/>
    </int2:textHash>
    <int2:textHash int2:hashCode="Orc9zMBf8Kunoy" int2:id="gJlSuXBT">
      <int2:state int2:value="Rejected" int2:type="AugLoop_Text_Critique"/>
    </int2:textHash>
    <int2:bookmark int2:bookmarkName="_Int_QssKmEUr" int2:invalidationBookmarkName="" int2:hashCode="ScLCCf+HTdWuIx" int2:id="drd2Tt5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697"/>
    <w:multiLevelType w:val="hybridMultilevel"/>
    <w:tmpl w:val="589E0B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2D3C8F0"/>
    <w:multiLevelType w:val="hybridMultilevel"/>
    <w:tmpl w:val="AD10B908"/>
    <w:lvl w:ilvl="0" w:tplc="D80848E8">
      <w:start w:val="1"/>
      <w:numFmt w:val="bullet"/>
      <w:lvlText w:val=""/>
      <w:lvlJc w:val="left"/>
      <w:pPr>
        <w:ind w:left="720" w:hanging="360"/>
      </w:pPr>
      <w:rPr>
        <w:rFonts w:ascii="Symbol" w:hAnsi="Symbol" w:hint="default"/>
      </w:rPr>
    </w:lvl>
    <w:lvl w:ilvl="1" w:tplc="69FC5778">
      <w:start w:val="1"/>
      <w:numFmt w:val="bullet"/>
      <w:lvlText w:val="o"/>
      <w:lvlJc w:val="left"/>
      <w:pPr>
        <w:ind w:left="1440" w:hanging="360"/>
      </w:pPr>
      <w:rPr>
        <w:rFonts w:ascii="Courier New" w:hAnsi="Courier New" w:hint="default"/>
      </w:rPr>
    </w:lvl>
    <w:lvl w:ilvl="2" w:tplc="0CF2196A">
      <w:start w:val="1"/>
      <w:numFmt w:val="bullet"/>
      <w:lvlText w:val=""/>
      <w:lvlJc w:val="left"/>
      <w:pPr>
        <w:ind w:left="2160" w:hanging="360"/>
      </w:pPr>
      <w:rPr>
        <w:rFonts w:ascii="Wingdings" w:hAnsi="Wingdings" w:hint="default"/>
      </w:rPr>
    </w:lvl>
    <w:lvl w:ilvl="3" w:tplc="54D28DFE">
      <w:start w:val="1"/>
      <w:numFmt w:val="bullet"/>
      <w:lvlText w:val=""/>
      <w:lvlJc w:val="left"/>
      <w:pPr>
        <w:ind w:left="2880" w:hanging="360"/>
      </w:pPr>
      <w:rPr>
        <w:rFonts w:ascii="Symbol" w:hAnsi="Symbol" w:hint="default"/>
      </w:rPr>
    </w:lvl>
    <w:lvl w:ilvl="4" w:tplc="F4E0BBFC">
      <w:start w:val="1"/>
      <w:numFmt w:val="bullet"/>
      <w:lvlText w:val="o"/>
      <w:lvlJc w:val="left"/>
      <w:pPr>
        <w:ind w:left="3600" w:hanging="360"/>
      </w:pPr>
      <w:rPr>
        <w:rFonts w:ascii="Courier New" w:hAnsi="Courier New" w:hint="default"/>
      </w:rPr>
    </w:lvl>
    <w:lvl w:ilvl="5" w:tplc="4ED83BB6">
      <w:start w:val="1"/>
      <w:numFmt w:val="bullet"/>
      <w:lvlText w:val=""/>
      <w:lvlJc w:val="left"/>
      <w:pPr>
        <w:ind w:left="4320" w:hanging="360"/>
      </w:pPr>
      <w:rPr>
        <w:rFonts w:ascii="Wingdings" w:hAnsi="Wingdings" w:hint="default"/>
      </w:rPr>
    </w:lvl>
    <w:lvl w:ilvl="6" w:tplc="3B381CB0">
      <w:start w:val="1"/>
      <w:numFmt w:val="bullet"/>
      <w:lvlText w:val=""/>
      <w:lvlJc w:val="left"/>
      <w:pPr>
        <w:ind w:left="5040" w:hanging="360"/>
      </w:pPr>
      <w:rPr>
        <w:rFonts w:ascii="Symbol" w:hAnsi="Symbol" w:hint="default"/>
      </w:rPr>
    </w:lvl>
    <w:lvl w:ilvl="7" w:tplc="FAA41582">
      <w:start w:val="1"/>
      <w:numFmt w:val="bullet"/>
      <w:lvlText w:val="o"/>
      <w:lvlJc w:val="left"/>
      <w:pPr>
        <w:ind w:left="5760" w:hanging="360"/>
      </w:pPr>
      <w:rPr>
        <w:rFonts w:ascii="Courier New" w:hAnsi="Courier New" w:hint="default"/>
      </w:rPr>
    </w:lvl>
    <w:lvl w:ilvl="8" w:tplc="7B76C53A">
      <w:start w:val="1"/>
      <w:numFmt w:val="bullet"/>
      <w:lvlText w:val=""/>
      <w:lvlJc w:val="left"/>
      <w:pPr>
        <w:ind w:left="6480" w:hanging="360"/>
      </w:pPr>
      <w:rPr>
        <w:rFonts w:ascii="Wingdings" w:hAnsi="Wingdings" w:hint="default"/>
      </w:rPr>
    </w:lvl>
  </w:abstractNum>
  <w:abstractNum w:abstractNumId="2" w15:restartNumberingAfterBreak="0">
    <w:nsid w:val="0A620B27"/>
    <w:multiLevelType w:val="hybridMultilevel"/>
    <w:tmpl w:val="4A48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17546"/>
    <w:multiLevelType w:val="hybridMultilevel"/>
    <w:tmpl w:val="7DA25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D067E"/>
    <w:multiLevelType w:val="hybridMultilevel"/>
    <w:tmpl w:val="84E61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3746B5"/>
    <w:multiLevelType w:val="hybridMultilevel"/>
    <w:tmpl w:val="7C36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B92CC0"/>
    <w:multiLevelType w:val="hybridMultilevel"/>
    <w:tmpl w:val="209C4DF8"/>
    <w:lvl w:ilvl="0" w:tplc="FFFFFFFF">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56D989"/>
    <w:multiLevelType w:val="hybridMultilevel"/>
    <w:tmpl w:val="D848CC0E"/>
    <w:lvl w:ilvl="0" w:tplc="E8A6E5CE">
      <w:start w:val="1"/>
      <w:numFmt w:val="bullet"/>
      <w:lvlText w:val=""/>
      <w:lvlJc w:val="left"/>
      <w:pPr>
        <w:ind w:left="720" w:hanging="360"/>
      </w:pPr>
      <w:rPr>
        <w:rFonts w:ascii="Symbol" w:hAnsi="Symbol" w:hint="default"/>
      </w:rPr>
    </w:lvl>
    <w:lvl w:ilvl="1" w:tplc="AA4A6F58">
      <w:start w:val="1"/>
      <w:numFmt w:val="bullet"/>
      <w:lvlText w:val="o"/>
      <w:lvlJc w:val="left"/>
      <w:pPr>
        <w:ind w:left="1440" w:hanging="360"/>
      </w:pPr>
      <w:rPr>
        <w:rFonts w:ascii="Courier New" w:hAnsi="Courier New" w:hint="default"/>
      </w:rPr>
    </w:lvl>
    <w:lvl w:ilvl="2" w:tplc="08842B0E">
      <w:start w:val="1"/>
      <w:numFmt w:val="bullet"/>
      <w:lvlText w:val=""/>
      <w:lvlJc w:val="left"/>
      <w:pPr>
        <w:ind w:left="2160" w:hanging="360"/>
      </w:pPr>
      <w:rPr>
        <w:rFonts w:ascii="Wingdings" w:hAnsi="Wingdings" w:hint="default"/>
      </w:rPr>
    </w:lvl>
    <w:lvl w:ilvl="3" w:tplc="178E20EC">
      <w:start w:val="1"/>
      <w:numFmt w:val="bullet"/>
      <w:lvlText w:val=""/>
      <w:lvlJc w:val="left"/>
      <w:pPr>
        <w:ind w:left="2880" w:hanging="360"/>
      </w:pPr>
      <w:rPr>
        <w:rFonts w:ascii="Symbol" w:hAnsi="Symbol" w:hint="default"/>
      </w:rPr>
    </w:lvl>
    <w:lvl w:ilvl="4" w:tplc="6AE421F6">
      <w:start w:val="1"/>
      <w:numFmt w:val="bullet"/>
      <w:lvlText w:val="o"/>
      <w:lvlJc w:val="left"/>
      <w:pPr>
        <w:ind w:left="3600" w:hanging="360"/>
      </w:pPr>
      <w:rPr>
        <w:rFonts w:ascii="Courier New" w:hAnsi="Courier New" w:hint="default"/>
      </w:rPr>
    </w:lvl>
    <w:lvl w:ilvl="5" w:tplc="488A4766">
      <w:start w:val="1"/>
      <w:numFmt w:val="bullet"/>
      <w:lvlText w:val=""/>
      <w:lvlJc w:val="left"/>
      <w:pPr>
        <w:ind w:left="4320" w:hanging="360"/>
      </w:pPr>
      <w:rPr>
        <w:rFonts w:ascii="Wingdings" w:hAnsi="Wingdings" w:hint="default"/>
      </w:rPr>
    </w:lvl>
    <w:lvl w:ilvl="6" w:tplc="A55411F4">
      <w:start w:val="1"/>
      <w:numFmt w:val="bullet"/>
      <w:lvlText w:val=""/>
      <w:lvlJc w:val="left"/>
      <w:pPr>
        <w:ind w:left="5040" w:hanging="360"/>
      </w:pPr>
      <w:rPr>
        <w:rFonts w:ascii="Symbol" w:hAnsi="Symbol" w:hint="default"/>
      </w:rPr>
    </w:lvl>
    <w:lvl w:ilvl="7" w:tplc="1834FFCE">
      <w:start w:val="1"/>
      <w:numFmt w:val="bullet"/>
      <w:lvlText w:val="o"/>
      <w:lvlJc w:val="left"/>
      <w:pPr>
        <w:ind w:left="5760" w:hanging="360"/>
      </w:pPr>
      <w:rPr>
        <w:rFonts w:ascii="Courier New" w:hAnsi="Courier New" w:hint="default"/>
      </w:rPr>
    </w:lvl>
    <w:lvl w:ilvl="8" w:tplc="386A87B6">
      <w:start w:val="1"/>
      <w:numFmt w:val="bullet"/>
      <w:lvlText w:val=""/>
      <w:lvlJc w:val="left"/>
      <w:pPr>
        <w:ind w:left="6480" w:hanging="360"/>
      </w:pPr>
      <w:rPr>
        <w:rFonts w:ascii="Wingdings" w:hAnsi="Wingdings" w:hint="default"/>
      </w:rPr>
    </w:lvl>
  </w:abstractNum>
  <w:abstractNum w:abstractNumId="8" w15:restartNumberingAfterBreak="0">
    <w:nsid w:val="5EB04C23"/>
    <w:multiLevelType w:val="hybridMultilevel"/>
    <w:tmpl w:val="21E6E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563F5"/>
    <w:multiLevelType w:val="hybridMultilevel"/>
    <w:tmpl w:val="CE52B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D1785"/>
    <w:multiLevelType w:val="hybridMultilevel"/>
    <w:tmpl w:val="1506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21131"/>
    <w:multiLevelType w:val="hybridMultilevel"/>
    <w:tmpl w:val="549E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530425">
    <w:abstractNumId w:val="1"/>
  </w:num>
  <w:num w:numId="2" w16cid:durableId="1954903312">
    <w:abstractNumId w:val="7"/>
  </w:num>
  <w:num w:numId="3" w16cid:durableId="112215344">
    <w:abstractNumId w:val="11"/>
  </w:num>
  <w:num w:numId="4" w16cid:durableId="1407412488">
    <w:abstractNumId w:val="10"/>
  </w:num>
  <w:num w:numId="5" w16cid:durableId="2045204159">
    <w:abstractNumId w:val="2"/>
  </w:num>
  <w:num w:numId="6" w16cid:durableId="820463933">
    <w:abstractNumId w:val="8"/>
  </w:num>
  <w:num w:numId="7" w16cid:durableId="494999743">
    <w:abstractNumId w:val="6"/>
  </w:num>
  <w:num w:numId="8" w16cid:durableId="294331058">
    <w:abstractNumId w:val="9"/>
  </w:num>
  <w:num w:numId="9" w16cid:durableId="1973896882">
    <w:abstractNumId w:val="5"/>
  </w:num>
  <w:num w:numId="10" w16cid:durableId="1567761431">
    <w:abstractNumId w:val="3"/>
  </w:num>
  <w:num w:numId="11" w16cid:durableId="548615902">
    <w:abstractNumId w:val="4"/>
  </w:num>
  <w:num w:numId="12" w16cid:durableId="6176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A2"/>
    <w:rsid w:val="0000457C"/>
    <w:rsid w:val="0001452C"/>
    <w:rsid w:val="00015682"/>
    <w:rsid w:val="00040AE0"/>
    <w:rsid w:val="00042C87"/>
    <w:rsid w:val="000621A2"/>
    <w:rsid w:val="000748A2"/>
    <w:rsid w:val="000818F4"/>
    <w:rsid w:val="000A049A"/>
    <w:rsid w:val="000A587B"/>
    <w:rsid w:val="000B2BE1"/>
    <w:rsid w:val="000C7CF6"/>
    <w:rsid w:val="000D19EE"/>
    <w:rsid w:val="000E5912"/>
    <w:rsid w:val="000F5EF0"/>
    <w:rsid w:val="000F647A"/>
    <w:rsid w:val="000F6E6A"/>
    <w:rsid w:val="001136D7"/>
    <w:rsid w:val="001138A5"/>
    <w:rsid w:val="00140FD5"/>
    <w:rsid w:val="00150AD2"/>
    <w:rsid w:val="001510D5"/>
    <w:rsid w:val="0015191C"/>
    <w:rsid w:val="00153A4F"/>
    <w:rsid w:val="00155D79"/>
    <w:rsid w:val="00157992"/>
    <w:rsid w:val="00157A90"/>
    <w:rsid w:val="001629DA"/>
    <w:rsid w:val="00172C57"/>
    <w:rsid w:val="001752E3"/>
    <w:rsid w:val="00182E24"/>
    <w:rsid w:val="00195593"/>
    <w:rsid w:val="001A4685"/>
    <w:rsid w:val="001B19F2"/>
    <w:rsid w:val="001B52A9"/>
    <w:rsid w:val="001C0A62"/>
    <w:rsid w:val="001C6292"/>
    <w:rsid w:val="001D073A"/>
    <w:rsid w:val="001D2421"/>
    <w:rsid w:val="001D6A2D"/>
    <w:rsid w:val="001E121F"/>
    <w:rsid w:val="001F212A"/>
    <w:rsid w:val="00212967"/>
    <w:rsid w:val="00216B0D"/>
    <w:rsid w:val="00232F6C"/>
    <w:rsid w:val="00236FB6"/>
    <w:rsid w:val="002525CF"/>
    <w:rsid w:val="002557BB"/>
    <w:rsid w:val="00264150"/>
    <w:rsid w:val="00280112"/>
    <w:rsid w:val="00280341"/>
    <w:rsid w:val="00287341"/>
    <w:rsid w:val="002A4619"/>
    <w:rsid w:val="002A6C59"/>
    <w:rsid w:val="002B15D4"/>
    <w:rsid w:val="002B38DA"/>
    <w:rsid w:val="002B3EC9"/>
    <w:rsid w:val="002B54C9"/>
    <w:rsid w:val="002B78BF"/>
    <w:rsid w:val="002C1572"/>
    <w:rsid w:val="002D183B"/>
    <w:rsid w:val="002E28F0"/>
    <w:rsid w:val="002E717B"/>
    <w:rsid w:val="002F380F"/>
    <w:rsid w:val="00307A74"/>
    <w:rsid w:val="00311137"/>
    <w:rsid w:val="00316800"/>
    <w:rsid w:val="00321656"/>
    <w:rsid w:val="00350428"/>
    <w:rsid w:val="00375C71"/>
    <w:rsid w:val="003955D4"/>
    <w:rsid w:val="00397F39"/>
    <w:rsid w:val="003F0142"/>
    <w:rsid w:val="003F059E"/>
    <w:rsid w:val="00402F5E"/>
    <w:rsid w:val="004075AD"/>
    <w:rsid w:val="004079B9"/>
    <w:rsid w:val="0041734F"/>
    <w:rsid w:val="00425B01"/>
    <w:rsid w:val="0043722A"/>
    <w:rsid w:val="00445AC1"/>
    <w:rsid w:val="004664BB"/>
    <w:rsid w:val="00470076"/>
    <w:rsid w:val="00483F5F"/>
    <w:rsid w:val="00486FD8"/>
    <w:rsid w:val="00493F46"/>
    <w:rsid w:val="004940BD"/>
    <w:rsid w:val="004D5401"/>
    <w:rsid w:val="0050070F"/>
    <w:rsid w:val="00504B17"/>
    <w:rsid w:val="00507F38"/>
    <w:rsid w:val="00510421"/>
    <w:rsid w:val="00510E8D"/>
    <w:rsid w:val="00522C5F"/>
    <w:rsid w:val="005241F4"/>
    <w:rsid w:val="005251E7"/>
    <w:rsid w:val="00536D13"/>
    <w:rsid w:val="0056552B"/>
    <w:rsid w:val="00577FDE"/>
    <w:rsid w:val="00585042"/>
    <w:rsid w:val="005973A6"/>
    <w:rsid w:val="005B2EBC"/>
    <w:rsid w:val="005B39F5"/>
    <w:rsid w:val="005B5B26"/>
    <w:rsid w:val="005D04B4"/>
    <w:rsid w:val="005D7D51"/>
    <w:rsid w:val="005E09DB"/>
    <w:rsid w:val="005E2FAC"/>
    <w:rsid w:val="005F2597"/>
    <w:rsid w:val="005F58B8"/>
    <w:rsid w:val="006125C4"/>
    <w:rsid w:val="006168E6"/>
    <w:rsid w:val="00637B59"/>
    <w:rsid w:val="00654831"/>
    <w:rsid w:val="006603DD"/>
    <w:rsid w:val="00665F25"/>
    <w:rsid w:val="006717B7"/>
    <w:rsid w:val="00672DA2"/>
    <w:rsid w:val="00673C1C"/>
    <w:rsid w:val="00686636"/>
    <w:rsid w:val="00690184"/>
    <w:rsid w:val="006A3276"/>
    <w:rsid w:val="006A563D"/>
    <w:rsid w:val="006A681E"/>
    <w:rsid w:val="006B313D"/>
    <w:rsid w:val="006E4B9A"/>
    <w:rsid w:val="006F4CFD"/>
    <w:rsid w:val="007035BC"/>
    <w:rsid w:val="00705F9C"/>
    <w:rsid w:val="00710765"/>
    <w:rsid w:val="00713B42"/>
    <w:rsid w:val="0073748F"/>
    <w:rsid w:val="0074497B"/>
    <w:rsid w:val="007477C5"/>
    <w:rsid w:val="00761E2E"/>
    <w:rsid w:val="007743A8"/>
    <w:rsid w:val="00782EAB"/>
    <w:rsid w:val="007859A9"/>
    <w:rsid w:val="0078696F"/>
    <w:rsid w:val="00796F7D"/>
    <w:rsid w:val="007B0353"/>
    <w:rsid w:val="007B2D7B"/>
    <w:rsid w:val="007E4881"/>
    <w:rsid w:val="007E52CD"/>
    <w:rsid w:val="007F646A"/>
    <w:rsid w:val="00801675"/>
    <w:rsid w:val="00801B3B"/>
    <w:rsid w:val="00801E3D"/>
    <w:rsid w:val="008115E6"/>
    <w:rsid w:val="00833E30"/>
    <w:rsid w:val="00843B8A"/>
    <w:rsid w:val="00846326"/>
    <w:rsid w:val="00896B31"/>
    <w:rsid w:val="008A0216"/>
    <w:rsid w:val="008B3FC9"/>
    <w:rsid w:val="008C4C5C"/>
    <w:rsid w:val="008C4CA2"/>
    <w:rsid w:val="0090623B"/>
    <w:rsid w:val="00910EEB"/>
    <w:rsid w:val="009416EA"/>
    <w:rsid w:val="009441CE"/>
    <w:rsid w:val="009549AB"/>
    <w:rsid w:val="00962FEF"/>
    <w:rsid w:val="00977676"/>
    <w:rsid w:val="00990B64"/>
    <w:rsid w:val="0099303C"/>
    <w:rsid w:val="009A7320"/>
    <w:rsid w:val="009B3734"/>
    <w:rsid w:val="009C2B20"/>
    <w:rsid w:val="009C5F1E"/>
    <w:rsid w:val="009D0A1F"/>
    <w:rsid w:val="009D55DC"/>
    <w:rsid w:val="009D6A90"/>
    <w:rsid w:val="00A0774A"/>
    <w:rsid w:val="00A11188"/>
    <w:rsid w:val="00A11778"/>
    <w:rsid w:val="00A12C9E"/>
    <w:rsid w:val="00A30B9C"/>
    <w:rsid w:val="00A3789D"/>
    <w:rsid w:val="00A454E0"/>
    <w:rsid w:val="00A92DF7"/>
    <w:rsid w:val="00AA6FD6"/>
    <w:rsid w:val="00AB4A96"/>
    <w:rsid w:val="00AC05B3"/>
    <w:rsid w:val="00AE405A"/>
    <w:rsid w:val="00AE6205"/>
    <w:rsid w:val="00AE7DB6"/>
    <w:rsid w:val="00B071F9"/>
    <w:rsid w:val="00B2366F"/>
    <w:rsid w:val="00B42A0A"/>
    <w:rsid w:val="00B81A9F"/>
    <w:rsid w:val="00B8659F"/>
    <w:rsid w:val="00B91BB1"/>
    <w:rsid w:val="00B968A1"/>
    <w:rsid w:val="00B96F54"/>
    <w:rsid w:val="00BA3A90"/>
    <w:rsid w:val="00BA7BDB"/>
    <w:rsid w:val="00BC67DF"/>
    <w:rsid w:val="00BC79BC"/>
    <w:rsid w:val="00BE7247"/>
    <w:rsid w:val="00BF0176"/>
    <w:rsid w:val="00C0729B"/>
    <w:rsid w:val="00C075E4"/>
    <w:rsid w:val="00C15045"/>
    <w:rsid w:val="00C30985"/>
    <w:rsid w:val="00C6230E"/>
    <w:rsid w:val="00C67C98"/>
    <w:rsid w:val="00C85476"/>
    <w:rsid w:val="00C858C6"/>
    <w:rsid w:val="00CA7FCC"/>
    <w:rsid w:val="00CB3B82"/>
    <w:rsid w:val="00CD7A87"/>
    <w:rsid w:val="00CF36AC"/>
    <w:rsid w:val="00CF6507"/>
    <w:rsid w:val="00CF7D3B"/>
    <w:rsid w:val="00D0186E"/>
    <w:rsid w:val="00D0337B"/>
    <w:rsid w:val="00D33692"/>
    <w:rsid w:val="00D458B9"/>
    <w:rsid w:val="00D56227"/>
    <w:rsid w:val="00D71FDC"/>
    <w:rsid w:val="00D9164A"/>
    <w:rsid w:val="00D9560A"/>
    <w:rsid w:val="00DA1780"/>
    <w:rsid w:val="00DA40CC"/>
    <w:rsid w:val="00DB340C"/>
    <w:rsid w:val="00DC1543"/>
    <w:rsid w:val="00DD181B"/>
    <w:rsid w:val="00DD4B2A"/>
    <w:rsid w:val="00DE45E5"/>
    <w:rsid w:val="00DE4EB3"/>
    <w:rsid w:val="00DE63EE"/>
    <w:rsid w:val="00E13E31"/>
    <w:rsid w:val="00E17511"/>
    <w:rsid w:val="00E42CCB"/>
    <w:rsid w:val="00E43A95"/>
    <w:rsid w:val="00E509AF"/>
    <w:rsid w:val="00E54E1D"/>
    <w:rsid w:val="00E6761F"/>
    <w:rsid w:val="00E71C65"/>
    <w:rsid w:val="00EA37BC"/>
    <w:rsid w:val="00EB1F0C"/>
    <w:rsid w:val="00EB3779"/>
    <w:rsid w:val="00EC561C"/>
    <w:rsid w:val="00ED001B"/>
    <w:rsid w:val="00ED1E44"/>
    <w:rsid w:val="00ED4659"/>
    <w:rsid w:val="00EE2B29"/>
    <w:rsid w:val="00EE658B"/>
    <w:rsid w:val="00F0406F"/>
    <w:rsid w:val="00F163AF"/>
    <w:rsid w:val="00F17957"/>
    <w:rsid w:val="00F26074"/>
    <w:rsid w:val="00F313CA"/>
    <w:rsid w:val="00F40C0C"/>
    <w:rsid w:val="00F63D87"/>
    <w:rsid w:val="00F7101C"/>
    <w:rsid w:val="00FA1FCF"/>
    <w:rsid w:val="00FB3D20"/>
    <w:rsid w:val="00FB6BE9"/>
    <w:rsid w:val="00FC3444"/>
    <w:rsid w:val="00FD04E0"/>
    <w:rsid w:val="00FD1AC8"/>
    <w:rsid w:val="00FD21C6"/>
    <w:rsid w:val="00FE44FB"/>
    <w:rsid w:val="00FF0FDD"/>
    <w:rsid w:val="00FF2B49"/>
    <w:rsid w:val="00FF64D2"/>
    <w:rsid w:val="00FF6E1B"/>
    <w:rsid w:val="00FF7B98"/>
    <w:rsid w:val="06887282"/>
    <w:rsid w:val="0AF7DD4C"/>
    <w:rsid w:val="0D4469E9"/>
    <w:rsid w:val="0F32D776"/>
    <w:rsid w:val="102E37FA"/>
    <w:rsid w:val="1E1B4EE0"/>
    <w:rsid w:val="22E4B366"/>
    <w:rsid w:val="2523C58D"/>
    <w:rsid w:val="28CAC275"/>
    <w:rsid w:val="29CFACFA"/>
    <w:rsid w:val="30ACFB78"/>
    <w:rsid w:val="313BD249"/>
    <w:rsid w:val="340902B4"/>
    <w:rsid w:val="34BA4706"/>
    <w:rsid w:val="39451068"/>
    <w:rsid w:val="39E904CD"/>
    <w:rsid w:val="3A4E1097"/>
    <w:rsid w:val="3CC519FB"/>
    <w:rsid w:val="3FA64D63"/>
    <w:rsid w:val="40AA08ED"/>
    <w:rsid w:val="4432577F"/>
    <w:rsid w:val="497441EF"/>
    <w:rsid w:val="4996AC06"/>
    <w:rsid w:val="55817E03"/>
    <w:rsid w:val="628A3DF0"/>
    <w:rsid w:val="62D13A16"/>
    <w:rsid w:val="66E35A1E"/>
    <w:rsid w:val="6CB9DCB3"/>
    <w:rsid w:val="6EBAF22B"/>
    <w:rsid w:val="7336FA2B"/>
    <w:rsid w:val="7BA97425"/>
    <w:rsid w:val="7C003803"/>
    <w:rsid w:val="7F450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CAD3"/>
  <w15:chartTrackingRefBased/>
  <w15:docId w15:val="{E4CE92BC-2808-473D-A238-A1A38C0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01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1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A2"/>
  </w:style>
  <w:style w:type="paragraph" w:styleId="Footer">
    <w:name w:val="footer"/>
    <w:basedOn w:val="Normal"/>
    <w:link w:val="FooterChar"/>
    <w:uiPriority w:val="99"/>
    <w:unhideWhenUsed/>
    <w:rsid w:val="00672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A2"/>
  </w:style>
  <w:style w:type="paragraph" w:styleId="NoSpacing">
    <w:name w:val="No Spacing"/>
    <w:uiPriority w:val="1"/>
    <w:qFormat/>
    <w:rsid w:val="008C4CA2"/>
    <w:pPr>
      <w:spacing w:after="0" w:line="240" w:lineRule="auto"/>
    </w:pPr>
  </w:style>
  <w:style w:type="character" w:customStyle="1" w:styleId="Heading2Char">
    <w:name w:val="Heading 2 Char"/>
    <w:basedOn w:val="DefaultParagraphFont"/>
    <w:link w:val="Heading2"/>
    <w:uiPriority w:val="9"/>
    <w:rsid w:val="003F01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014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416EA"/>
    <w:pPr>
      <w:ind w:left="720"/>
      <w:contextualSpacing/>
    </w:pPr>
  </w:style>
  <w:style w:type="character" w:styleId="Hyperlink">
    <w:name w:val="Hyperlink"/>
    <w:basedOn w:val="DefaultParagraphFont"/>
    <w:uiPriority w:val="99"/>
    <w:unhideWhenUsed/>
    <w:rsid w:val="00FF6E1B"/>
    <w:rPr>
      <w:color w:val="0563C1" w:themeColor="hyperlink"/>
      <w:u w:val="single"/>
    </w:rPr>
  </w:style>
  <w:style w:type="character" w:styleId="UnresolvedMention">
    <w:name w:val="Unresolved Mention"/>
    <w:basedOn w:val="DefaultParagraphFont"/>
    <w:uiPriority w:val="99"/>
    <w:semiHidden/>
    <w:unhideWhenUsed/>
    <w:rsid w:val="00FF6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ambulance.com/news/innovative-role-benefits-island-communities/"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9761-C58A-478E-974B-A5D07DA3EC0A}">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2220</Words>
  <Characters>12654</Characters>
  <Application>Microsoft Office Word</Application>
  <DocSecurity>0</DocSecurity>
  <Lines>105</Lines>
  <Paragraphs>29</Paragraphs>
  <ScaleCrop>false</ScaleCrop>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Pillin</dc:creator>
  <cp:keywords/>
  <dc:description/>
  <cp:lastModifiedBy>Lauren O'connor (SAS)</cp:lastModifiedBy>
  <cp:revision>2</cp:revision>
  <dcterms:created xsi:type="dcterms:W3CDTF">2025-04-15T15:02:00Z</dcterms:created>
  <dcterms:modified xsi:type="dcterms:W3CDTF">2025-04-15T15:02:00Z</dcterms:modified>
</cp:coreProperties>
</file>