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28" w:rsidRDefault="00C51528" w:rsidP="00C51528">
      <w:pPr>
        <w:spacing w:after="0" w:line="240" w:lineRule="auto"/>
        <w:rPr>
          <w:sz w:val="32"/>
          <w:szCs w:val="36"/>
        </w:rPr>
      </w:pPr>
      <w:r>
        <w:rPr>
          <w:sz w:val="36"/>
          <w:szCs w:val="36"/>
        </w:rPr>
        <w:t>Advanced Skills and Innovative Practices</w:t>
      </w:r>
      <w:r w:rsidRPr="00170446">
        <w:rPr>
          <w:sz w:val="32"/>
          <w:szCs w:val="36"/>
        </w:rPr>
        <w:t xml:space="preserve"> </w:t>
      </w:r>
    </w:p>
    <w:p w:rsidR="00C51528" w:rsidRPr="008D5190" w:rsidRDefault="00C51528" w:rsidP="00C51528">
      <w:pPr>
        <w:spacing w:after="0" w:line="240" w:lineRule="auto"/>
        <w:rPr>
          <w:sz w:val="28"/>
          <w:szCs w:val="36"/>
        </w:rPr>
      </w:pPr>
      <w:r>
        <w:rPr>
          <w:sz w:val="20"/>
          <w:szCs w:val="36"/>
        </w:rPr>
        <w:t>(MSc Nursing: Advancing Professional Practice</w:t>
      </w:r>
      <w:r w:rsidRPr="00170446">
        <w:rPr>
          <w:sz w:val="20"/>
          <w:szCs w:val="36"/>
        </w:rPr>
        <w:t>)</w:t>
      </w:r>
    </w:p>
    <w:p w:rsidR="00C51528" w:rsidRDefault="00C51528" w:rsidP="00C51528">
      <w:pPr>
        <w:tabs>
          <w:tab w:val="left" w:pos="1418"/>
        </w:tabs>
        <w:spacing w:after="120" w:line="240" w:lineRule="auto"/>
        <w:rPr>
          <w:sz w:val="24"/>
          <w:szCs w:val="24"/>
        </w:rPr>
      </w:pPr>
      <w:r w:rsidRPr="000B0727">
        <w:rPr>
          <w:sz w:val="24"/>
          <w:szCs w:val="24"/>
        </w:rPr>
        <w:t>Subject Area:</w:t>
      </w:r>
      <w:r>
        <w:rPr>
          <w:sz w:val="24"/>
          <w:szCs w:val="24"/>
        </w:rPr>
        <w:t xml:space="preserve"> ANP Primary and Community Care</w:t>
      </w:r>
    </w:p>
    <w:p w:rsidR="00C51528" w:rsidRPr="000B0727" w:rsidRDefault="00C51528" w:rsidP="00C51528">
      <w:pPr>
        <w:tabs>
          <w:tab w:val="left" w:pos="1418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This module builds on, and you are expected to synthesize knowledge from previous modules (</w:t>
      </w:r>
      <w:proofErr w:type="spellStart"/>
      <w:r>
        <w:rPr>
          <w:sz w:val="24"/>
          <w:szCs w:val="24"/>
        </w:rPr>
        <w:t>Pathophysiology</w:t>
      </w:r>
      <w:proofErr w:type="spellEnd"/>
      <w:r>
        <w:rPr>
          <w:sz w:val="24"/>
          <w:szCs w:val="24"/>
        </w:rPr>
        <w:t xml:space="preserve"> and Advanced Clinical Assessment and Decision Making)</w:t>
      </w: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2" w:space="0" w:color="002060"/>
          <w:insideV w:val="single" w:sz="2" w:space="0" w:color="002060"/>
        </w:tblBorders>
        <w:tblLook w:val="04A0"/>
      </w:tblPr>
      <w:tblGrid>
        <w:gridCol w:w="2367"/>
        <w:gridCol w:w="1803"/>
        <w:gridCol w:w="1954"/>
        <w:gridCol w:w="2197"/>
        <w:gridCol w:w="921"/>
      </w:tblGrid>
      <w:tr w:rsidR="00C51528" w:rsidRPr="00161224" w:rsidTr="00E44489">
        <w:tc>
          <w:tcPr>
            <w:tcW w:w="3794" w:type="dxa"/>
            <w:tcBorders>
              <w:top w:val="single" w:sz="18" w:space="0" w:color="002060"/>
              <w:bottom w:val="single" w:sz="2" w:space="0" w:color="002060"/>
            </w:tcBorders>
            <w:shd w:val="clear" w:color="auto" w:fill="95B3D7"/>
          </w:tcPr>
          <w:p w:rsidR="00C51528" w:rsidRPr="00161224" w:rsidRDefault="00C51528" w:rsidP="00E44489">
            <w:pPr>
              <w:spacing w:after="0" w:line="240" w:lineRule="auto"/>
            </w:pPr>
            <w:r w:rsidRPr="00161224">
              <w:t>Learning Outcomes</w:t>
            </w:r>
          </w:p>
        </w:tc>
        <w:tc>
          <w:tcPr>
            <w:tcW w:w="2693" w:type="dxa"/>
            <w:tcBorders>
              <w:top w:val="single" w:sz="18" w:space="0" w:color="002060"/>
              <w:bottom w:val="single" w:sz="2" w:space="0" w:color="002060"/>
            </w:tcBorders>
            <w:shd w:val="clear" w:color="auto" w:fill="95B3D7"/>
          </w:tcPr>
          <w:p w:rsidR="00C51528" w:rsidRPr="00161224" w:rsidRDefault="00C51528" w:rsidP="00E44489">
            <w:pPr>
              <w:spacing w:after="0" w:line="240" w:lineRule="auto"/>
            </w:pPr>
            <w:r w:rsidRPr="00161224">
              <w:t>Specific Content</w:t>
            </w:r>
          </w:p>
          <w:p w:rsidR="00C51528" w:rsidRPr="00161224" w:rsidRDefault="00C51528" w:rsidP="00E44489">
            <w:pPr>
              <w:spacing w:after="0" w:line="240" w:lineRule="auto"/>
            </w:pPr>
            <w:r w:rsidRPr="00161224">
              <w:t>(Learning Needs)</w:t>
            </w:r>
          </w:p>
        </w:tc>
        <w:tc>
          <w:tcPr>
            <w:tcW w:w="2977" w:type="dxa"/>
            <w:tcBorders>
              <w:top w:val="single" w:sz="18" w:space="0" w:color="002060"/>
              <w:bottom w:val="single" w:sz="2" w:space="0" w:color="002060"/>
            </w:tcBorders>
            <w:shd w:val="clear" w:color="auto" w:fill="95B3D7"/>
          </w:tcPr>
          <w:p w:rsidR="00C51528" w:rsidRPr="00161224" w:rsidRDefault="00C51528" w:rsidP="00E44489">
            <w:pPr>
              <w:spacing w:after="0" w:line="240" w:lineRule="auto"/>
            </w:pPr>
            <w:r w:rsidRPr="00161224">
              <w:t>Learning Experiences</w:t>
            </w:r>
          </w:p>
        </w:tc>
        <w:tc>
          <w:tcPr>
            <w:tcW w:w="3789" w:type="dxa"/>
            <w:tcBorders>
              <w:top w:val="single" w:sz="18" w:space="0" w:color="002060"/>
              <w:bottom w:val="single" w:sz="2" w:space="0" w:color="002060"/>
            </w:tcBorders>
            <w:shd w:val="clear" w:color="auto" w:fill="95B3D7"/>
          </w:tcPr>
          <w:p w:rsidR="00C51528" w:rsidRPr="00161224" w:rsidRDefault="00C51528" w:rsidP="00E44489">
            <w:pPr>
              <w:spacing w:after="0" w:line="240" w:lineRule="auto"/>
            </w:pPr>
            <w:r w:rsidRPr="00161224">
              <w:t>Evaluation Methods</w:t>
            </w:r>
          </w:p>
        </w:tc>
        <w:tc>
          <w:tcPr>
            <w:tcW w:w="921" w:type="dxa"/>
            <w:tcBorders>
              <w:top w:val="single" w:sz="18" w:space="0" w:color="002060"/>
              <w:bottom w:val="single" w:sz="2" w:space="0" w:color="002060"/>
            </w:tcBorders>
            <w:shd w:val="clear" w:color="auto" w:fill="95B3D7"/>
          </w:tcPr>
          <w:p w:rsidR="00C51528" w:rsidRPr="00161224" w:rsidRDefault="00C51528" w:rsidP="00E44489">
            <w:pPr>
              <w:spacing w:after="0" w:line="240" w:lineRule="auto"/>
            </w:pPr>
            <w:r w:rsidRPr="00161224">
              <w:t>Verified by</w:t>
            </w:r>
          </w:p>
        </w:tc>
      </w:tr>
      <w:tr w:rsidR="00C51528" w:rsidRPr="00161224" w:rsidTr="00E44489">
        <w:tc>
          <w:tcPr>
            <w:tcW w:w="3794" w:type="dxa"/>
            <w:tcBorders>
              <w:top w:val="single" w:sz="2" w:space="0" w:color="002060"/>
            </w:tcBorders>
          </w:tcPr>
          <w:p w:rsidR="00C51528" w:rsidRPr="00161224" w:rsidRDefault="00C51528" w:rsidP="00C515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6"/>
              </w:rPr>
            </w:pPr>
            <w:r w:rsidRPr="00161224">
              <w:rPr>
                <w:rFonts w:cs="Arial"/>
                <w:sz w:val="16"/>
              </w:rPr>
              <w:t xml:space="preserve">Demonstrate the relevant targeted selection and interpretation of a range of investigations used in primary care. </w:t>
            </w:r>
          </w:p>
          <w:p w:rsidR="00C51528" w:rsidRPr="00161224" w:rsidRDefault="00C51528" w:rsidP="00E44489">
            <w:pPr>
              <w:pStyle w:val="ListParagraph"/>
              <w:spacing w:after="0" w:line="240" w:lineRule="auto"/>
              <w:ind w:left="360"/>
              <w:rPr>
                <w:rFonts w:cs="Arial"/>
                <w:sz w:val="16"/>
              </w:rPr>
            </w:pPr>
          </w:p>
          <w:p w:rsidR="00C51528" w:rsidRPr="00161224" w:rsidRDefault="00C51528" w:rsidP="00C515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6"/>
              </w:rPr>
            </w:pPr>
            <w:r w:rsidRPr="00161224">
              <w:rPr>
                <w:rFonts w:cs="Arial"/>
                <w:sz w:val="16"/>
              </w:rPr>
              <w:t>Demonstrate Independent synthesize of all relevant information (e.g. anatomical, physiological, pathological, psychological and results of investigations) to exercise sound clinical decision making in managing patients with a variety of conditions commonly seen in general practice</w:t>
            </w:r>
          </w:p>
          <w:p w:rsidR="00C51528" w:rsidRPr="00161224" w:rsidRDefault="00C51528" w:rsidP="00E44489">
            <w:pPr>
              <w:pStyle w:val="ListParagraph"/>
              <w:spacing w:after="0" w:line="240" w:lineRule="auto"/>
              <w:ind w:left="360"/>
              <w:rPr>
                <w:rFonts w:cs="Arial"/>
                <w:sz w:val="16"/>
              </w:rPr>
            </w:pPr>
          </w:p>
          <w:p w:rsidR="00C51528" w:rsidRPr="00161224" w:rsidRDefault="00C51528" w:rsidP="00C515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6"/>
              </w:rPr>
            </w:pPr>
            <w:r w:rsidRPr="00161224">
              <w:rPr>
                <w:rFonts w:cs="Arial"/>
                <w:sz w:val="16"/>
              </w:rPr>
              <w:t xml:space="preserve">Critically appraise literature on the investigation and management of a range of conditions </w:t>
            </w:r>
          </w:p>
          <w:p w:rsidR="00C51528" w:rsidRPr="00161224" w:rsidRDefault="00C51528" w:rsidP="00E44489">
            <w:pPr>
              <w:spacing w:after="120" w:line="240" w:lineRule="auto"/>
              <w:ind w:left="360"/>
              <w:rPr>
                <w:rFonts w:cs="Arial"/>
                <w:sz w:val="16"/>
                <w:szCs w:val="16"/>
              </w:rPr>
            </w:pPr>
          </w:p>
          <w:p w:rsidR="00C51528" w:rsidRPr="00161224" w:rsidRDefault="00C51528" w:rsidP="00C515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6"/>
              </w:rPr>
            </w:pPr>
            <w:r w:rsidRPr="00161224">
              <w:rPr>
                <w:rFonts w:cs="Arial"/>
                <w:sz w:val="16"/>
              </w:rPr>
              <w:t xml:space="preserve">Derive solutions from research based evidence to inform future recommendations </w:t>
            </w:r>
            <w:proofErr w:type="gramStart"/>
            <w:r w:rsidRPr="00161224">
              <w:rPr>
                <w:rFonts w:cs="Arial"/>
                <w:sz w:val="16"/>
              </w:rPr>
              <w:t>for  practice</w:t>
            </w:r>
            <w:proofErr w:type="gramEnd"/>
            <w:r w:rsidRPr="00161224">
              <w:rPr>
                <w:rFonts w:cs="Arial"/>
                <w:sz w:val="16"/>
              </w:rPr>
              <w:t>.</w:t>
            </w:r>
          </w:p>
          <w:p w:rsidR="00C51528" w:rsidRPr="00161224" w:rsidRDefault="00C51528" w:rsidP="00E44489">
            <w:pPr>
              <w:pStyle w:val="ListParagraph"/>
              <w:rPr>
                <w:rFonts w:cs="Arial"/>
                <w:sz w:val="16"/>
              </w:rPr>
            </w:pPr>
          </w:p>
          <w:p w:rsidR="00C51528" w:rsidRPr="00161224" w:rsidRDefault="00C51528" w:rsidP="00E44489">
            <w:pPr>
              <w:pStyle w:val="ListParagraph"/>
              <w:spacing w:after="0" w:line="240" w:lineRule="auto"/>
              <w:ind w:left="360"/>
              <w:rPr>
                <w:rFonts w:cs="Arial"/>
                <w:sz w:val="16"/>
              </w:rPr>
            </w:pPr>
          </w:p>
          <w:p w:rsidR="00C51528" w:rsidRPr="00161224" w:rsidRDefault="00C51528" w:rsidP="00C51528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rFonts w:cs="Arial"/>
                <w:sz w:val="16"/>
                <w:szCs w:val="16"/>
              </w:rPr>
              <w:t>Formulate a learning log to evidence clinical activity.</w: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2.6pt;margin-top:4.5pt;width:384.15pt;height:11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" strokeweight="3pt">
                  <v:stroke linestyle="thinThin"/>
                  <v:textbox style="mso-next-textbox:#Text Box 2">
                    <w:txbxContent>
                      <w:p w:rsidR="00C51528" w:rsidRPr="00485CAD" w:rsidRDefault="00C51528" w:rsidP="00C51528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e</w:t>
                        </w:r>
                        <w:r w:rsidRPr="00485CAD">
                          <w:rPr>
                            <w:b/>
                            <w:sz w:val="16"/>
                            <w:szCs w:val="16"/>
                          </w:rPr>
                          <w:t>Portfolio</w:t>
                        </w:r>
                        <w:proofErr w:type="spellEnd"/>
                        <w:proofErr w:type="gramEnd"/>
                        <w:r w:rsidRPr="00485CAD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C51528" w:rsidRPr="00485CAD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485CAD">
                          <w:rPr>
                            <w:sz w:val="16"/>
                            <w:szCs w:val="16"/>
                          </w:rPr>
                          <w:t>A portfolio of reflective evidence to include:</w:t>
                        </w:r>
                      </w:p>
                      <w:p w:rsidR="00C51528" w:rsidRPr="00485CAD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485CAD">
                          <w:rPr>
                            <w:sz w:val="16"/>
                            <w:szCs w:val="16"/>
                          </w:rPr>
                          <w:t>1. Learning Contract</w:t>
                        </w:r>
                      </w:p>
                      <w:p w:rsidR="00C51528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485CAD">
                          <w:rPr>
                            <w:sz w:val="16"/>
                            <w:szCs w:val="16"/>
                          </w:rPr>
                          <w:t>2. Recor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d of all Learning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Activities  inc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. All learning activities undertaken, all supervision sessions, an anonymised list of patients seen with any learning points listed and a cross-referenced conditions grid</w:t>
                        </w:r>
                      </w:p>
                      <w:p w:rsidR="00C51528" w:rsidRPr="00485CAD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485CAD">
                          <w:rPr>
                            <w:sz w:val="16"/>
                            <w:szCs w:val="16"/>
                          </w:rPr>
                          <w:t xml:space="preserve">. Reflective accounts </w:t>
                        </w:r>
                        <w:proofErr w:type="gramStart"/>
                        <w:r w:rsidRPr="00485CAD">
                          <w:rPr>
                            <w:sz w:val="16"/>
                            <w:szCs w:val="16"/>
                          </w:rPr>
                          <w:t>inc</w:t>
                        </w:r>
                        <w:proofErr w:type="gramEnd"/>
                        <w:r w:rsidRPr="00485CAD">
                          <w:rPr>
                            <w:sz w:val="16"/>
                            <w:szCs w:val="16"/>
                          </w:rPr>
                          <w:t xml:space="preserve"> Case Based Discussions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C51528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485CAD"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Feedback inc. DOPS, </w:t>
                        </w:r>
                        <w:proofErr w:type="spellStart"/>
                        <w:proofErr w:type="gramStart"/>
                        <w:r w:rsidRPr="00485CAD">
                          <w:rPr>
                            <w:sz w:val="16"/>
                            <w:szCs w:val="16"/>
                          </w:rPr>
                          <w:t>miniCEX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and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MSF </w:t>
                        </w:r>
                      </w:p>
                      <w:p w:rsidR="00C51528" w:rsidRPr="00485CAD" w:rsidRDefault="00C51528" w:rsidP="00C51528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5. Clinical Competencies</w:t>
                        </w:r>
                      </w:p>
                      <w:p w:rsidR="00C51528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485CAD"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Supervisor in Practice Reports</w:t>
                        </w:r>
                      </w:p>
                      <w:p w:rsidR="00C51528" w:rsidRPr="00485CAD" w:rsidRDefault="00C51528" w:rsidP="00C5152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portfolio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has to be completed and submitted to be eligible to undertake summative assessments)</w:t>
                        </w:r>
                      </w:p>
                      <w:p w:rsidR="00C51528" w:rsidRDefault="00C51528" w:rsidP="00C51528"/>
                    </w:txbxContent>
                  </v:textbox>
                </v:shape>
              </w:pic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002060"/>
            </w:tcBorders>
          </w:tcPr>
          <w:p w:rsidR="00C51528" w:rsidRPr="00161224" w:rsidRDefault="00C51528" w:rsidP="00E44489">
            <w:pPr>
              <w:spacing w:after="80"/>
              <w:rPr>
                <w:sz w:val="16"/>
                <w:szCs w:val="16"/>
                <w:lang w:val="en-US"/>
              </w:rPr>
            </w:pPr>
            <w:r w:rsidRPr="00161224">
              <w:rPr>
                <w:sz w:val="16"/>
                <w:szCs w:val="16"/>
                <w:lang w:val="en-US"/>
              </w:rPr>
              <w:t xml:space="preserve">Literature searching and critiquing. </w:t>
            </w:r>
          </w:p>
          <w:p w:rsidR="00C51528" w:rsidRPr="00161224" w:rsidRDefault="00C51528" w:rsidP="00E44489">
            <w:pPr>
              <w:spacing w:after="80"/>
              <w:rPr>
                <w:sz w:val="16"/>
                <w:szCs w:val="16"/>
                <w:lang w:val="en-US"/>
              </w:rPr>
            </w:pPr>
            <w:r w:rsidRPr="00161224">
              <w:rPr>
                <w:sz w:val="16"/>
                <w:szCs w:val="16"/>
                <w:lang w:val="en-US"/>
              </w:rPr>
              <w:t xml:space="preserve">Reviewing materials to aid selection of appropriate targeted investigations and Interpretation </w:t>
            </w:r>
          </w:p>
          <w:p w:rsidR="00C51528" w:rsidRPr="00161224" w:rsidRDefault="00C51528" w:rsidP="00E44489">
            <w:pPr>
              <w:spacing w:after="80"/>
              <w:rPr>
                <w:sz w:val="16"/>
                <w:szCs w:val="16"/>
                <w:lang w:val="en-US"/>
              </w:rPr>
            </w:pPr>
            <w:r w:rsidRPr="00161224">
              <w:rPr>
                <w:sz w:val="16"/>
                <w:szCs w:val="16"/>
                <w:lang w:val="en-US"/>
              </w:rPr>
              <w:t>Content to include the diagnosis and management of conditions commonly seen in general practice (see conditions marked in bold on conditions list)</w:t>
            </w:r>
          </w:p>
          <w:p w:rsidR="00C51528" w:rsidRPr="00161224" w:rsidRDefault="00C51528" w:rsidP="00E44489">
            <w:pPr>
              <w:spacing w:after="80"/>
              <w:rPr>
                <w:sz w:val="16"/>
                <w:szCs w:val="16"/>
                <w:lang w:val="en-US"/>
              </w:rPr>
            </w:pPr>
            <w:r w:rsidRPr="00161224">
              <w:rPr>
                <w:sz w:val="16"/>
                <w:szCs w:val="16"/>
                <w:lang w:val="en-US"/>
              </w:rPr>
              <w:t>Consent, accountability, patient education, documentation</w:t>
            </w:r>
          </w:p>
          <w:p w:rsidR="00C51528" w:rsidRPr="00161224" w:rsidRDefault="00C51528" w:rsidP="00E44489">
            <w:pPr>
              <w:spacing w:after="80"/>
            </w:pPr>
            <w:r w:rsidRPr="00161224">
              <w:rPr>
                <w:sz w:val="16"/>
                <w:szCs w:val="16"/>
                <w:lang w:val="en-US"/>
              </w:rPr>
              <w:t xml:space="preserve"> Complications and dealing with emergencies (acute breathlessness, chest pain, anaphylaxis etc)</w:t>
            </w:r>
          </w:p>
        </w:tc>
        <w:tc>
          <w:tcPr>
            <w:tcW w:w="2977" w:type="dxa"/>
            <w:tcBorders>
              <w:top w:val="single" w:sz="2" w:space="0" w:color="002060"/>
            </w:tcBorders>
          </w:tcPr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Tutorials on literature searching and critiquing</w: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Actively participate in a programme of </w:t>
            </w:r>
            <w:proofErr w:type="spellStart"/>
            <w:r w:rsidRPr="00161224">
              <w:rPr>
                <w:sz w:val="16"/>
                <w:szCs w:val="16"/>
              </w:rPr>
              <w:t>masterclasses</w:t>
            </w:r>
            <w:proofErr w:type="spellEnd"/>
            <w:r w:rsidRPr="00161224">
              <w:rPr>
                <w:sz w:val="16"/>
                <w:szCs w:val="16"/>
              </w:rPr>
              <w:t xml:space="preserve"> for trainee ANPs provided by NHSGGC </w: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Undertake </w:t>
            </w:r>
            <w:proofErr w:type="spellStart"/>
            <w:r w:rsidRPr="00161224">
              <w:rPr>
                <w:sz w:val="16"/>
                <w:szCs w:val="16"/>
              </w:rPr>
              <w:t>eGP</w:t>
            </w:r>
            <w:proofErr w:type="spellEnd"/>
            <w:r w:rsidRPr="00161224">
              <w:rPr>
                <w:sz w:val="16"/>
                <w:szCs w:val="16"/>
              </w:rPr>
              <w:t xml:space="preserve"> eLearning materials as appropriate to role</w: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Clinical visits to other areas including: Specialist clinics, nurse-led clinics and services</w: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Practice within own practice under supervision</w:t>
            </w:r>
          </w:p>
          <w:p w:rsidR="00C51528" w:rsidRPr="00161224" w:rsidRDefault="00C51528" w:rsidP="00E44489">
            <w:pPr>
              <w:spacing w:after="12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Tutorial and discussion on the role and boundaries of the nurse practitioner</w:t>
            </w:r>
          </w:p>
          <w:p w:rsidR="00C51528" w:rsidRPr="00161224" w:rsidRDefault="00C51528" w:rsidP="00E44489">
            <w:pPr>
              <w:spacing w:after="120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Search for and retrieve relevant evidence</w:t>
            </w:r>
          </w:p>
          <w:p w:rsidR="00C51528" w:rsidRPr="00161224" w:rsidRDefault="00C51528" w:rsidP="00E44489">
            <w:pPr>
              <w:spacing w:after="120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Critically analyse literature sources</w:t>
            </w:r>
          </w:p>
          <w:p w:rsidR="00C51528" w:rsidRPr="00161224" w:rsidRDefault="00C51528" w:rsidP="00E44489">
            <w:pPr>
              <w:spacing w:after="120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Reflects on practice</w:t>
            </w:r>
          </w:p>
          <w:p w:rsidR="00C51528" w:rsidRPr="00161224" w:rsidRDefault="00C51528" w:rsidP="00E44489">
            <w:pPr>
              <w:spacing w:after="120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Build on previous knowledge and skills to aid discussion and decision making </w:t>
            </w:r>
          </w:p>
        </w:tc>
        <w:tc>
          <w:tcPr>
            <w:tcW w:w="3789" w:type="dxa"/>
            <w:tcBorders>
              <w:top w:val="single" w:sz="2" w:space="0" w:color="002060"/>
            </w:tcBorders>
          </w:tcPr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b/>
                <w:sz w:val="16"/>
                <w:szCs w:val="16"/>
              </w:rPr>
              <w:t>Formative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Week 1 – review of portfolio with supervisor. Identify learning needs.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June – review of portfolio with supervisor. Review of progress. 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Summary of literature  search and case study outline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Share-pack of </w:t>
            </w:r>
            <w:proofErr w:type="spellStart"/>
            <w:r w:rsidRPr="00161224">
              <w:rPr>
                <w:sz w:val="16"/>
                <w:szCs w:val="16"/>
              </w:rPr>
              <w:t>ePortfolio</w:t>
            </w:r>
            <w:proofErr w:type="spellEnd"/>
            <w:r w:rsidRPr="00161224">
              <w:rPr>
                <w:sz w:val="16"/>
                <w:szCs w:val="16"/>
              </w:rPr>
              <w:t xml:space="preserve"> to date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61224">
              <w:rPr>
                <w:b/>
                <w:sz w:val="16"/>
                <w:szCs w:val="16"/>
              </w:rPr>
              <w:t>Summative assessments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1.OSCE (MCQ, Short-answer, Simulated Patients)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 (LO’s 2- 4) (2hrs) pass/fail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2. A 3000 case study critically analysing an element of the assessment, investigation or management of a patient you have managed  (LO’s 1 – 4) </w:t>
            </w: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 xml:space="preserve">All components of assessment must be passed to successfully pass the module. </w:t>
            </w:r>
          </w:p>
          <w:p w:rsidR="00C51528" w:rsidRPr="00161224" w:rsidRDefault="00C51528" w:rsidP="00E444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51528" w:rsidRPr="00161224" w:rsidRDefault="00C51528" w:rsidP="00E44489">
            <w:pPr>
              <w:spacing w:after="0" w:line="240" w:lineRule="auto"/>
              <w:rPr>
                <w:sz w:val="16"/>
                <w:szCs w:val="16"/>
              </w:rPr>
            </w:pPr>
            <w:r w:rsidRPr="00161224">
              <w:rPr>
                <w:sz w:val="16"/>
                <w:szCs w:val="16"/>
              </w:rPr>
              <w:t>Submission August 8</w:t>
            </w:r>
            <w:r w:rsidRPr="00161224">
              <w:rPr>
                <w:sz w:val="16"/>
                <w:szCs w:val="16"/>
                <w:vertAlign w:val="superscript"/>
              </w:rPr>
              <w:t>th</w:t>
            </w:r>
            <w:r w:rsidRPr="00161224">
              <w:rPr>
                <w:sz w:val="16"/>
                <w:szCs w:val="16"/>
              </w:rPr>
              <w:t xml:space="preserve"> 2018 </w:t>
            </w:r>
          </w:p>
        </w:tc>
        <w:tc>
          <w:tcPr>
            <w:tcW w:w="921" w:type="dxa"/>
            <w:tcBorders>
              <w:top w:val="single" w:sz="2" w:space="0" w:color="002060"/>
            </w:tcBorders>
          </w:tcPr>
          <w:p w:rsidR="00C51528" w:rsidRPr="00161224" w:rsidRDefault="00C51528" w:rsidP="00E44489">
            <w:pPr>
              <w:spacing w:after="0" w:line="240" w:lineRule="auto"/>
            </w:pPr>
          </w:p>
        </w:tc>
      </w:tr>
    </w:tbl>
    <w:p w:rsidR="00C51528" w:rsidRPr="00530412" w:rsidRDefault="00C51528" w:rsidP="00C51528">
      <w:pPr>
        <w:spacing w:after="0"/>
        <w:rPr>
          <w:sz w:val="4"/>
          <w:szCs w:val="4"/>
        </w:rPr>
      </w:pP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2" w:space="0" w:color="002060"/>
          <w:insideV w:val="single" w:sz="2" w:space="0" w:color="002060"/>
        </w:tblBorders>
        <w:tblLook w:val="04A0"/>
      </w:tblPr>
      <w:tblGrid>
        <w:gridCol w:w="3761"/>
        <w:gridCol w:w="5481"/>
      </w:tblGrid>
      <w:tr w:rsidR="00C51528" w:rsidTr="00E44489">
        <w:trPr>
          <w:trHeight w:val="405"/>
        </w:trPr>
        <w:tc>
          <w:tcPr>
            <w:tcW w:w="5669" w:type="dxa"/>
            <w:vMerge w:val="restart"/>
            <w:shd w:val="clear" w:color="auto" w:fill="auto"/>
          </w:tcPr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  <w:r>
              <w:t>Learning Contract Approved – Date:</w:t>
            </w:r>
          </w:p>
        </w:tc>
        <w:tc>
          <w:tcPr>
            <w:tcW w:w="8505" w:type="dxa"/>
            <w:shd w:val="clear" w:color="auto" w:fill="auto"/>
          </w:tcPr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  <w:r>
              <w:t>Supervisor’s signature</w:t>
            </w:r>
          </w:p>
        </w:tc>
      </w:tr>
      <w:tr w:rsidR="00C51528" w:rsidTr="00E44489">
        <w:trPr>
          <w:trHeight w:val="405"/>
        </w:trPr>
        <w:tc>
          <w:tcPr>
            <w:tcW w:w="5669" w:type="dxa"/>
            <w:vMerge/>
            <w:shd w:val="clear" w:color="auto" w:fill="auto"/>
          </w:tcPr>
          <w:p w:rsidR="00C51528" w:rsidRDefault="00C51528" w:rsidP="00E44489">
            <w:pPr>
              <w:spacing w:after="0" w:line="240" w:lineRule="auto"/>
            </w:pPr>
          </w:p>
        </w:tc>
        <w:tc>
          <w:tcPr>
            <w:tcW w:w="8505" w:type="dxa"/>
            <w:shd w:val="clear" w:color="auto" w:fill="auto"/>
          </w:tcPr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  <w:r>
              <w:t>Manager’s signature</w:t>
            </w:r>
          </w:p>
        </w:tc>
      </w:tr>
      <w:tr w:rsidR="00C51528" w:rsidTr="00E44489">
        <w:tc>
          <w:tcPr>
            <w:tcW w:w="5669" w:type="dxa"/>
            <w:shd w:val="clear" w:color="auto" w:fill="auto"/>
          </w:tcPr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  <w:r>
              <w:t>Student Signature:</w:t>
            </w:r>
          </w:p>
        </w:tc>
        <w:tc>
          <w:tcPr>
            <w:tcW w:w="8505" w:type="dxa"/>
            <w:shd w:val="clear" w:color="auto" w:fill="auto"/>
          </w:tcPr>
          <w:p w:rsidR="00C51528" w:rsidRDefault="00C51528" w:rsidP="00E44489">
            <w:pPr>
              <w:spacing w:after="0" w:line="240" w:lineRule="auto"/>
            </w:pPr>
          </w:p>
          <w:p w:rsidR="00C51528" w:rsidRDefault="00C51528" w:rsidP="00E44489">
            <w:pPr>
              <w:spacing w:after="0" w:line="240" w:lineRule="auto"/>
            </w:pPr>
            <w:r>
              <w:t>Module Leader Signature:</w:t>
            </w:r>
          </w:p>
        </w:tc>
      </w:tr>
    </w:tbl>
    <w:p w:rsidR="00C51528" w:rsidRDefault="00C51528" w:rsidP="00C51528"/>
    <w:p w:rsidR="00431CA4" w:rsidRDefault="00431CA4"/>
    <w:sectPr w:rsidR="00431CA4" w:rsidSect="00431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499"/>
    <w:multiLevelType w:val="hybridMultilevel"/>
    <w:tmpl w:val="F8B82CAC"/>
    <w:lvl w:ilvl="0" w:tplc="291EB84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528"/>
    <w:rsid w:val="00431CA4"/>
    <w:rsid w:val="00A41466"/>
    <w:rsid w:val="00C5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>NHS Greater Glasgow and Clyde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coopema397</dc:creator>
  <cp:lastModifiedBy>coopema397</cp:lastModifiedBy>
  <cp:revision>1</cp:revision>
  <dcterms:created xsi:type="dcterms:W3CDTF">2018-02-09T12:58:00Z</dcterms:created>
  <dcterms:modified xsi:type="dcterms:W3CDTF">2018-02-09T12:59:00Z</dcterms:modified>
</cp:coreProperties>
</file>